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5A" w:rsidRDefault="00926D42" w:rsidP="000309F7">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DOAÇÃO IN</w:t>
      </w:r>
      <w:r w:rsidR="0041165A">
        <w:rPr>
          <w:rFonts w:ascii="Times New Roman" w:hAnsi="Times New Roman" w:cs="Times New Roman"/>
          <w:b/>
          <w:sz w:val="24"/>
          <w:szCs w:val="24"/>
        </w:rPr>
        <w:t>O</w:t>
      </w:r>
      <w:r>
        <w:rPr>
          <w:rFonts w:ascii="Times New Roman" w:hAnsi="Times New Roman" w:cs="Times New Roman"/>
          <w:b/>
          <w:sz w:val="24"/>
          <w:szCs w:val="24"/>
        </w:rPr>
        <w:t>FI</w:t>
      </w:r>
      <w:r w:rsidR="0041165A">
        <w:rPr>
          <w:rFonts w:ascii="Times New Roman" w:hAnsi="Times New Roman" w:cs="Times New Roman"/>
          <w:b/>
          <w:sz w:val="24"/>
          <w:szCs w:val="24"/>
        </w:rPr>
        <w:t>CIOSA E O PRAZO PARA A AÇÃO DE REDUÇÃO</w:t>
      </w:r>
      <w:r w:rsidR="004B2F78">
        <w:rPr>
          <w:rStyle w:val="Refdenotaderodap"/>
          <w:rFonts w:ascii="Times New Roman" w:hAnsi="Times New Roman" w:cs="Times New Roman"/>
          <w:b/>
          <w:sz w:val="24"/>
          <w:szCs w:val="24"/>
        </w:rPr>
        <w:footnoteReference w:id="1"/>
      </w:r>
      <w:r w:rsidR="0041165A">
        <w:rPr>
          <w:rFonts w:ascii="Times New Roman" w:hAnsi="Times New Roman" w:cs="Times New Roman"/>
          <w:b/>
          <w:sz w:val="24"/>
          <w:szCs w:val="24"/>
        </w:rPr>
        <w:t xml:space="preserve"> </w:t>
      </w:r>
    </w:p>
    <w:p w:rsidR="000309F7" w:rsidRPr="00AA7463" w:rsidRDefault="000309F7" w:rsidP="000309F7">
      <w:pPr>
        <w:spacing w:before="120" w:after="120" w:line="360" w:lineRule="auto"/>
        <w:jc w:val="center"/>
        <w:rPr>
          <w:rFonts w:ascii="Times New Roman" w:hAnsi="Times New Roman" w:cs="Times New Roman"/>
          <w:b/>
          <w:sz w:val="24"/>
          <w:szCs w:val="24"/>
        </w:rPr>
      </w:pPr>
    </w:p>
    <w:p w:rsidR="000309F7" w:rsidRDefault="000309F7" w:rsidP="000309F7">
      <w:pPr>
        <w:jc w:val="right"/>
        <w:rPr>
          <w:rFonts w:ascii="Times New Roman" w:hAnsi="Times New Roman" w:cs="Times New Roman"/>
          <w:sz w:val="24"/>
          <w:szCs w:val="24"/>
        </w:rPr>
      </w:pPr>
      <w:r w:rsidRPr="00FC7FCC">
        <w:rPr>
          <w:rFonts w:ascii="Times New Roman" w:hAnsi="Times New Roman" w:cs="Times New Roman"/>
          <w:sz w:val="24"/>
          <w:szCs w:val="24"/>
        </w:rPr>
        <w:t>Flávio Tartuce</w:t>
      </w:r>
      <w:r w:rsidRPr="00FC7FCC">
        <w:rPr>
          <w:rStyle w:val="Refdenotaderodap"/>
          <w:rFonts w:ascii="Times New Roman" w:hAnsi="Times New Roman" w:cs="Times New Roman"/>
          <w:sz w:val="24"/>
          <w:szCs w:val="24"/>
        </w:rPr>
        <w:footnoteReference w:id="2"/>
      </w:r>
    </w:p>
    <w:p w:rsidR="000309F7" w:rsidRDefault="000309F7" w:rsidP="000309F7">
      <w:pPr>
        <w:jc w:val="right"/>
        <w:rPr>
          <w:rFonts w:ascii="Times New Roman" w:hAnsi="Times New Roman" w:cs="Times New Roman"/>
          <w:sz w:val="24"/>
          <w:szCs w:val="24"/>
        </w:rPr>
      </w:pPr>
    </w:p>
    <w:p w:rsidR="000309F7" w:rsidRPr="00FC7FCC" w:rsidRDefault="000309F7" w:rsidP="000309F7">
      <w:pPr>
        <w:jc w:val="right"/>
        <w:rPr>
          <w:rFonts w:ascii="Times New Roman" w:hAnsi="Times New Roman" w:cs="Times New Roman"/>
          <w:sz w:val="24"/>
          <w:szCs w:val="24"/>
        </w:rPr>
      </w:pPr>
      <w:r w:rsidRPr="00FC7FCC">
        <w:rPr>
          <w:rFonts w:ascii="Times New Roman" w:hAnsi="Times New Roman" w:cs="Times New Roman"/>
          <w:sz w:val="24"/>
          <w:szCs w:val="24"/>
        </w:rPr>
        <w:t xml:space="preserve"> </w:t>
      </w:r>
    </w:p>
    <w:p w:rsidR="0041165A" w:rsidRPr="0041165A" w:rsidRDefault="0041165A" w:rsidP="0041165A">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De acordo com o art. </w:t>
      </w:r>
      <w:r w:rsidRPr="0041165A">
        <w:rPr>
          <w:rFonts w:ascii="Times New Roman" w:hAnsi="Times New Roman" w:cs="Times New Roman"/>
          <w:sz w:val="24"/>
          <w:szCs w:val="24"/>
        </w:rPr>
        <w:t>549 do C</w:t>
      </w:r>
      <w:r>
        <w:rPr>
          <w:rFonts w:ascii="Times New Roman" w:hAnsi="Times New Roman" w:cs="Times New Roman"/>
          <w:sz w:val="24"/>
          <w:szCs w:val="24"/>
        </w:rPr>
        <w:t xml:space="preserve">ódigo Civil, </w:t>
      </w:r>
      <w:r w:rsidRPr="0041165A">
        <w:rPr>
          <w:rFonts w:ascii="Times New Roman" w:hAnsi="Times New Roman" w:cs="Times New Roman"/>
          <w:sz w:val="24"/>
          <w:szCs w:val="24"/>
        </w:rPr>
        <w:t xml:space="preserve">é nula a doação quanto à parte que exceder o limite de que o doador, no momento da liberalidade, poderia dispor em testamento. Essa </w:t>
      </w:r>
      <w:r w:rsidR="003D77F5">
        <w:rPr>
          <w:rFonts w:ascii="Times New Roman" w:hAnsi="Times New Roman" w:cs="Times New Roman"/>
          <w:sz w:val="24"/>
          <w:szCs w:val="24"/>
        </w:rPr>
        <w:t>liberalidade</w:t>
      </w:r>
      <w:r w:rsidRPr="0041165A">
        <w:rPr>
          <w:rFonts w:ascii="Times New Roman" w:hAnsi="Times New Roman" w:cs="Times New Roman"/>
          <w:sz w:val="24"/>
          <w:szCs w:val="24"/>
        </w:rPr>
        <w:t xml:space="preserve">, que prejudica a </w:t>
      </w:r>
      <w:r w:rsidRPr="00805C61">
        <w:rPr>
          <w:rFonts w:ascii="Times New Roman" w:hAnsi="Times New Roman" w:cs="Times New Roman"/>
          <w:i/>
          <w:sz w:val="24"/>
          <w:szCs w:val="24"/>
        </w:rPr>
        <w:t>legítima</w:t>
      </w:r>
      <w:r w:rsidR="003D77F5">
        <w:rPr>
          <w:rFonts w:ascii="Times New Roman" w:hAnsi="Times New Roman" w:cs="Times New Roman"/>
          <w:sz w:val="24"/>
          <w:szCs w:val="24"/>
        </w:rPr>
        <w:t xml:space="preserve"> ou </w:t>
      </w:r>
      <w:r w:rsidR="003D77F5" w:rsidRPr="00805C61">
        <w:rPr>
          <w:rFonts w:ascii="Times New Roman" w:hAnsi="Times New Roman" w:cs="Times New Roman"/>
          <w:i/>
          <w:sz w:val="24"/>
          <w:szCs w:val="24"/>
        </w:rPr>
        <w:t>reserva</w:t>
      </w:r>
      <w:r>
        <w:rPr>
          <w:rFonts w:ascii="Times New Roman" w:hAnsi="Times New Roman" w:cs="Times New Roman"/>
          <w:sz w:val="24"/>
          <w:szCs w:val="24"/>
        </w:rPr>
        <w:t xml:space="preserve">, </w:t>
      </w:r>
      <w:r w:rsidRPr="0041165A">
        <w:rPr>
          <w:rFonts w:ascii="Times New Roman" w:hAnsi="Times New Roman" w:cs="Times New Roman"/>
          <w:sz w:val="24"/>
          <w:szCs w:val="24"/>
        </w:rPr>
        <w:t xml:space="preserve">quota dos herdeiros necessários, é denominada </w:t>
      </w:r>
      <w:r>
        <w:rPr>
          <w:rFonts w:ascii="Times New Roman" w:hAnsi="Times New Roman" w:cs="Times New Roman"/>
          <w:sz w:val="24"/>
          <w:szCs w:val="24"/>
        </w:rPr>
        <w:t xml:space="preserve">desde tempos remotos de </w:t>
      </w:r>
      <w:r w:rsidRPr="0041165A">
        <w:rPr>
          <w:rFonts w:ascii="Times New Roman" w:hAnsi="Times New Roman" w:cs="Times New Roman"/>
          <w:i/>
          <w:sz w:val="24"/>
          <w:szCs w:val="24"/>
        </w:rPr>
        <w:t>doação inoficiosa.</w:t>
      </w:r>
    </w:p>
    <w:p w:rsidR="0041165A" w:rsidRDefault="0041165A" w:rsidP="0041165A">
      <w:pPr>
        <w:spacing w:before="120" w:after="120" w:line="360" w:lineRule="auto"/>
        <w:ind w:firstLine="1701"/>
        <w:jc w:val="both"/>
        <w:rPr>
          <w:rFonts w:ascii="Times New Roman" w:hAnsi="Times New Roman" w:cs="Times New Roman"/>
          <w:sz w:val="24"/>
          <w:szCs w:val="24"/>
        </w:rPr>
      </w:pPr>
      <w:r w:rsidRPr="0041165A">
        <w:rPr>
          <w:rFonts w:ascii="Times New Roman" w:hAnsi="Times New Roman" w:cs="Times New Roman"/>
          <w:sz w:val="24"/>
          <w:szCs w:val="24"/>
        </w:rPr>
        <w:t>Como herdeiros necessários, na literalidade do art. 1.845 do Código Civil estão previstos os descendentes, os ascendentes e o cônjuge. Porém, com a recente e tão comentada decisão do S</w:t>
      </w:r>
      <w:r>
        <w:rPr>
          <w:rFonts w:ascii="Times New Roman" w:hAnsi="Times New Roman" w:cs="Times New Roman"/>
          <w:sz w:val="24"/>
          <w:szCs w:val="24"/>
        </w:rPr>
        <w:t>upremo Tribunal Federal</w:t>
      </w:r>
      <w:r w:rsidRPr="0041165A">
        <w:rPr>
          <w:rFonts w:ascii="Times New Roman" w:hAnsi="Times New Roman" w:cs="Times New Roman"/>
          <w:sz w:val="24"/>
          <w:szCs w:val="24"/>
        </w:rPr>
        <w:t xml:space="preserve">, de </w:t>
      </w:r>
      <w:r>
        <w:rPr>
          <w:rFonts w:ascii="Times New Roman" w:hAnsi="Times New Roman" w:cs="Times New Roman"/>
          <w:sz w:val="24"/>
          <w:szCs w:val="24"/>
        </w:rPr>
        <w:t xml:space="preserve">reconhecimento da </w:t>
      </w:r>
      <w:r w:rsidRPr="0041165A">
        <w:rPr>
          <w:rFonts w:ascii="Times New Roman" w:hAnsi="Times New Roman" w:cs="Times New Roman"/>
          <w:sz w:val="24"/>
          <w:szCs w:val="24"/>
        </w:rPr>
        <w:t xml:space="preserve">inconstitucionalidade do art. 1.790 e equiparação sucessória da união estável ao casamento, </w:t>
      </w:r>
      <w:r>
        <w:rPr>
          <w:rFonts w:ascii="Times New Roman" w:hAnsi="Times New Roman" w:cs="Times New Roman"/>
          <w:sz w:val="24"/>
          <w:szCs w:val="24"/>
        </w:rPr>
        <w:t xml:space="preserve">tenho sustentado </w:t>
      </w:r>
      <w:r w:rsidRPr="0041165A">
        <w:rPr>
          <w:rFonts w:ascii="Times New Roman" w:hAnsi="Times New Roman" w:cs="Times New Roman"/>
          <w:sz w:val="24"/>
          <w:szCs w:val="24"/>
        </w:rPr>
        <w:t>que ali também deve ser incluído o companheiro (</w:t>
      </w:r>
      <w:r w:rsidR="00121344" w:rsidRPr="00121344">
        <w:rPr>
          <w:rFonts w:ascii="Times New Roman" w:hAnsi="Times New Roman" w:cs="Times New Roman"/>
          <w:i/>
          <w:iCs/>
          <w:sz w:val="24"/>
          <w:szCs w:val="24"/>
        </w:rPr>
        <w:t>Informativo</w:t>
      </w:r>
      <w:r w:rsidRPr="0041165A">
        <w:rPr>
          <w:rFonts w:ascii="Times New Roman" w:hAnsi="Times New Roman" w:cs="Times New Roman"/>
          <w:sz w:val="24"/>
          <w:szCs w:val="24"/>
        </w:rPr>
        <w:t xml:space="preserve"> n. 864 da Corte, com repercussão geral de maio de 2017). </w:t>
      </w:r>
      <w:r>
        <w:rPr>
          <w:rFonts w:ascii="Times New Roman" w:hAnsi="Times New Roman" w:cs="Times New Roman"/>
          <w:sz w:val="24"/>
          <w:szCs w:val="24"/>
        </w:rPr>
        <w:t>Esclareça-se que</w:t>
      </w:r>
      <w:r w:rsidRPr="0041165A">
        <w:rPr>
          <w:rFonts w:ascii="Times New Roman" w:hAnsi="Times New Roman" w:cs="Times New Roman"/>
          <w:sz w:val="24"/>
          <w:szCs w:val="24"/>
        </w:rPr>
        <w:t xml:space="preserve"> se trata de consequência sucessória do</w:t>
      </w:r>
      <w:r w:rsidRPr="0041165A">
        <w:rPr>
          <w:rFonts w:ascii="Times New Roman" w:hAnsi="Times New Roman" w:cs="Times New Roman"/>
          <w:i/>
          <w:sz w:val="24"/>
          <w:szCs w:val="24"/>
        </w:rPr>
        <w:t xml:space="preserve"> decisum</w:t>
      </w:r>
      <w:r w:rsidRPr="0041165A">
        <w:rPr>
          <w:rFonts w:ascii="Times New Roman" w:hAnsi="Times New Roman" w:cs="Times New Roman"/>
          <w:sz w:val="24"/>
          <w:szCs w:val="24"/>
        </w:rPr>
        <w:t xml:space="preserve"> que, indiretamente, repercute no plano contratual. </w:t>
      </w:r>
    </w:p>
    <w:p w:rsidR="0041165A" w:rsidRPr="0041165A" w:rsidRDefault="0041165A" w:rsidP="0041165A">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Voltando-se à doação inoficiosa, apesar da existência de entendimento em contrário </w:t>
      </w:r>
      <w:r w:rsidR="00C42B06">
        <w:rPr>
          <w:rFonts w:ascii="Times New Roman" w:hAnsi="Times New Roman" w:cs="Times New Roman"/>
          <w:sz w:val="24"/>
          <w:szCs w:val="24"/>
        </w:rPr>
        <w:t>–</w:t>
      </w:r>
      <w:r w:rsidR="00691725">
        <w:rPr>
          <w:rFonts w:ascii="Times New Roman" w:hAnsi="Times New Roman" w:cs="Times New Roman"/>
          <w:sz w:val="24"/>
          <w:szCs w:val="24"/>
        </w:rPr>
        <w:t xml:space="preserve"> </w:t>
      </w:r>
      <w:r>
        <w:rPr>
          <w:rFonts w:ascii="Times New Roman" w:hAnsi="Times New Roman" w:cs="Times New Roman"/>
          <w:sz w:val="24"/>
          <w:szCs w:val="24"/>
        </w:rPr>
        <w:t xml:space="preserve">que sustenta haver nulidade relativa ou anulabilidade nessa situação, o que é sustentado por José Fernando Simão </w:t>
      </w:r>
      <w:r w:rsidR="00C42B06">
        <w:rPr>
          <w:rFonts w:ascii="Times New Roman" w:hAnsi="Times New Roman" w:cs="Times New Roman"/>
          <w:sz w:val="24"/>
          <w:szCs w:val="24"/>
        </w:rPr>
        <w:t xml:space="preserve">–, </w:t>
      </w:r>
      <w:r>
        <w:rPr>
          <w:rFonts w:ascii="Times New Roman" w:hAnsi="Times New Roman" w:cs="Times New Roman"/>
          <w:sz w:val="24"/>
          <w:szCs w:val="24"/>
        </w:rPr>
        <w:t xml:space="preserve">entendo que </w:t>
      </w:r>
      <w:r w:rsidRPr="0041165A">
        <w:rPr>
          <w:rFonts w:ascii="Times New Roman" w:hAnsi="Times New Roman" w:cs="Times New Roman"/>
          <w:sz w:val="24"/>
          <w:szCs w:val="24"/>
        </w:rPr>
        <w:t xml:space="preserve">o caso é de </w:t>
      </w:r>
      <w:r w:rsidRPr="003D77F5">
        <w:rPr>
          <w:rFonts w:ascii="Times New Roman" w:hAnsi="Times New Roman" w:cs="Times New Roman"/>
          <w:i/>
          <w:sz w:val="24"/>
          <w:szCs w:val="24"/>
        </w:rPr>
        <w:t>nulidade absoluta textual,</w:t>
      </w:r>
      <w:r>
        <w:rPr>
          <w:rFonts w:ascii="Times New Roman" w:hAnsi="Times New Roman" w:cs="Times New Roman"/>
          <w:sz w:val="24"/>
          <w:szCs w:val="24"/>
        </w:rPr>
        <w:t xml:space="preserve"> pois a lei prevê expressamente que o ato é nulo</w:t>
      </w:r>
      <w:r w:rsidRPr="0041165A">
        <w:rPr>
          <w:rFonts w:ascii="Times New Roman" w:hAnsi="Times New Roman" w:cs="Times New Roman"/>
          <w:sz w:val="24"/>
          <w:szCs w:val="24"/>
        </w:rPr>
        <w:t xml:space="preserve"> (art. 166, inc. VII, </w:t>
      </w:r>
      <w:r>
        <w:rPr>
          <w:rFonts w:ascii="Times New Roman" w:hAnsi="Times New Roman" w:cs="Times New Roman"/>
          <w:sz w:val="24"/>
          <w:szCs w:val="24"/>
        </w:rPr>
        <w:t xml:space="preserve">primeira parte, do CC). De todo modo, há uma nulidade parcial, que atinge apenas </w:t>
      </w:r>
      <w:r w:rsidRPr="0041165A">
        <w:rPr>
          <w:rFonts w:ascii="Times New Roman" w:hAnsi="Times New Roman" w:cs="Times New Roman"/>
          <w:sz w:val="24"/>
          <w:szCs w:val="24"/>
        </w:rPr>
        <w:t xml:space="preserve">a parte que excede a </w:t>
      </w:r>
      <w:r>
        <w:rPr>
          <w:rFonts w:ascii="Times New Roman" w:hAnsi="Times New Roman" w:cs="Times New Roman"/>
          <w:sz w:val="24"/>
          <w:szCs w:val="24"/>
        </w:rPr>
        <w:t xml:space="preserve">tutela da </w:t>
      </w:r>
      <w:r w:rsidRPr="0041165A">
        <w:rPr>
          <w:rFonts w:ascii="Times New Roman" w:hAnsi="Times New Roman" w:cs="Times New Roman"/>
          <w:sz w:val="24"/>
          <w:szCs w:val="24"/>
        </w:rPr>
        <w:t>legítima</w:t>
      </w:r>
      <w:r>
        <w:rPr>
          <w:rFonts w:ascii="Times New Roman" w:hAnsi="Times New Roman" w:cs="Times New Roman"/>
          <w:sz w:val="24"/>
          <w:szCs w:val="24"/>
        </w:rPr>
        <w:t xml:space="preserve"> ou reserva. </w:t>
      </w:r>
    </w:p>
    <w:p w:rsidR="0041165A" w:rsidRPr="0041165A" w:rsidRDefault="0041165A" w:rsidP="0041165A">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 título de exemplo, </w:t>
      </w:r>
      <w:r w:rsidRPr="0041165A">
        <w:rPr>
          <w:rFonts w:ascii="Times New Roman" w:hAnsi="Times New Roman" w:cs="Times New Roman"/>
          <w:sz w:val="24"/>
          <w:szCs w:val="24"/>
        </w:rPr>
        <w:t>se o doador tem o patrimônio de R$ 100.000,00 e faz uma doação de R$ 70.000,00, o ato será válido até R$ 50.000,00 (parte disponível) e nulo nos R$ 20.000,00 que excederam a proteção da legítima. O que se percebe é que o art. 549 do C</w:t>
      </w:r>
      <w:r>
        <w:rPr>
          <w:rFonts w:ascii="Times New Roman" w:hAnsi="Times New Roman" w:cs="Times New Roman"/>
          <w:sz w:val="24"/>
          <w:szCs w:val="24"/>
        </w:rPr>
        <w:t xml:space="preserve">ódigo Civil </w:t>
      </w:r>
      <w:r w:rsidRPr="0041165A">
        <w:rPr>
          <w:rFonts w:ascii="Times New Roman" w:hAnsi="Times New Roman" w:cs="Times New Roman"/>
          <w:sz w:val="24"/>
          <w:szCs w:val="24"/>
        </w:rPr>
        <w:t xml:space="preserve">tem como conteúdo o princípio da conservação do </w:t>
      </w:r>
      <w:r w:rsidR="00805C61">
        <w:rPr>
          <w:rFonts w:ascii="Times New Roman" w:hAnsi="Times New Roman" w:cs="Times New Roman"/>
          <w:sz w:val="24"/>
          <w:szCs w:val="24"/>
        </w:rPr>
        <w:t xml:space="preserve">negócio </w:t>
      </w:r>
      <w:r w:rsidR="00805C61">
        <w:rPr>
          <w:rFonts w:ascii="Times New Roman" w:hAnsi="Times New Roman" w:cs="Times New Roman"/>
          <w:sz w:val="24"/>
          <w:szCs w:val="24"/>
        </w:rPr>
        <w:lastRenderedPageBreak/>
        <w:t xml:space="preserve">jurídico, </w:t>
      </w:r>
      <w:r w:rsidRPr="0041165A">
        <w:rPr>
          <w:rFonts w:ascii="Times New Roman" w:hAnsi="Times New Roman" w:cs="Times New Roman"/>
          <w:sz w:val="24"/>
          <w:szCs w:val="24"/>
        </w:rPr>
        <w:t xml:space="preserve">uma vez que procura preservar, dentro do possível, a autonomia privada manifestada na doação. </w:t>
      </w:r>
      <w:r w:rsidR="003D77F5">
        <w:rPr>
          <w:rFonts w:ascii="Times New Roman" w:hAnsi="Times New Roman" w:cs="Times New Roman"/>
          <w:sz w:val="24"/>
          <w:szCs w:val="24"/>
        </w:rPr>
        <w:t>J</w:t>
      </w:r>
      <w:r>
        <w:rPr>
          <w:rFonts w:ascii="Times New Roman" w:hAnsi="Times New Roman" w:cs="Times New Roman"/>
          <w:sz w:val="24"/>
          <w:szCs w:val="24"/>
        </w:rPr>
        <w:t>ulgando</w:t>
      </w:r>
      <w:r w:rsidR="003D77F5">
        <w:rPr>
          <w:rFonts w:ascii="Times New Roman" w:hAnsi="Times New Roman" w:cs="Times New Roman"/>
          <w:sz w:val="24"/>
          <w:szCs w:val="24"/>
        </w:rPr>
        <w:t xml:space="preserve"> dessa forma</w:t>
      </w:r>
      <w:r>
        <w:rPr>
          <w:rFonts w:ascii="Times New Roman" w:hAnsi="Times New Roman" w:cs="Times New Roman"/>
          <w:sz w:val="24"/>
          <w:szCs w:val="24"/>
        </w:rPr>
        <w:t>, entre acórdãos remotos do STJ, destaco o seguinte: "</w:t>
      </w:r>
      <w:r w:rsidRPr="0041165A">
        <w:rPr>
          <w:rFonts w:ascii="Times New Roman" w:hAnsi="Times New Roman" w:cs="Times New Roman"/>
          <w:sz w:val="24"/>
          <w:szCs w:val="24"/>
        </w:rPr>
        <w:t>A doação ao descendente é considerada inoficiosa quando ultrapassa a parte que poderia dispor o doador, em testamento, no momento da liberalidade. No caso, o doador possuía 50% dos imóveis, constituindo 25% a parte disponível, ou seja, de livre disposição, e 25% a legítima. Este percentual é que deve ser dividido entre os 6 (seis) herdeiros, tocando a cada um 4,16%. A metade disponível é excluída do cálculo</w:t>
      </w:r>
      <w:r>
        <w:rPr>
          <w:rFonts w:ascii="Times New Roman" w:hAnsi="Times New Roman" w:cs="Times New Roman"/>
          <w:sz w:val="24"/>
          <w:szCs w:val="24"/>
        </w:rPr>
        <w:t xml:space="preserve">" </w:t>
      </w:r>
      <w:r w:rsidRPr="0041165A">
        <w:rPr>
          <w:rFonts w:ascii="Times New Roman" w:hAnsi="Times New Roman" w:cs="Times New Roman"/>
          <w:sz w:val="24"/>
          <w:szCs w:val="24"/>
        </w:rPr>
        <w:t xml:space="preserve">(REsp 112.254/SP, </w:t>
      </w:r>
      <w:r w:rsidR="00321A58">
        <w:rPr>
          <w:rFonts w:ascii="Times New Roman" w:hAnsi="Times New Roman" w:cs="Times New Roman"/>
          <w:sz w:val="24"/>
          <w:szCs w:val="24"/>
        </w:rPr>
        <w:t xml:space="preserve">Quarta </w:t>
      </w:r>
      <w:r w:rsidRPr="0041165A">
        <w:rPr>
          <w:rFonts w:ascii="Times New Roman" w:hAnsi="Times New Roman" w:cs="Times New Roman"/>
          <w:sz w:val="24"/>
          <w:szCs w:val="24"/>
        </w:rPr>
        <w:t>Turma, Rel. Min. Fernando Gonçalves, j. 16.11.2004, DJ 06.12.2004, p. 313).</w:t>
      </w:r>
    </w:p>
    <w:p w:rsidR="0041165A" w:rsidRPr="0041165A" w:rsidRDefault="0041165A" w:rsidP="0041165A">
      <w:pPr>
        <w:spacing w:before="120" w:after="120" w:line="360" w:lineRule="auto"/>
        <w:ind w:firstLine="1701"/>
        <w:jc w:val="both"/>
        <w:rPr>
          <w:rFonts w:ascii="Times New Roman" w:hAnsi="Times New Roman" w:cs="Times New Roman"/>
          <w:sz w:val="24"/>
          <w:szCs w:val="24"/>
        </w:rPr>
      </w:pPr>
      <w:r w:rsidRPr="0041165A">
        <w:rPr>
          <w:rFonts w:ascii="Times New Roman" w:hAnsi="Times New Roman" w:cs="Times New Roman"/>
          <w:sz w:val="24"/>
          <w:szCs w:val="24"/>
        </w:rPr>
        <w:t>Ainda em sede de Superior Tribunal de Justiça, tem</w:t>
      </w:r>
      <w:r>
        <w:rPr>
          <w:rFonts w:ascii="Times New Roman" w:hAnsi="Times New Roman" w:cs="Times New Roman"/>
          <w:sz w:val="24"/>
          <w:szCs w:val="24"/>
        </w:rPr>
        <w:t>-</w:t>
      </w:r>
      <w:r w:rsidR="003D77F5">
        <w:rPr>
          <w:rFonts w:ascii="Times New Roman" w:hAnsi="Times New Roman" w:cs="Times New Roman"/>
          <w:sz w:val="24"/>
          <w:szCs w:val="24"/>
        </w:rPr>
        <w:t>se</w:t>
      </w:r>
      <w:r w:rsidRPr="0041165A">
        <w:rPr>
          <w:rFonts w:ascii="Times New Roman" w:hAnsi="Times New Roman" w:cs="Times New Roman"/>
          <w:sz w:val="24"/>
          <w:szCs w:val="24"/>
        </w:rPr>
        <w:t xml:space="preserve"> entendido que o valor a ser apurado com o fim de se reconhecer a nulidade deve levar em conta o momento da liberalidade. Assim, “para aferir a eventual existência de nulidade em doação pela disposição patrimonial efetuada acima da parte de que o doador poderia dispor em testamento, a teor do art. 1.176 do CC/1916, deve-se considerar o patrimônio existente no momento da liberalidade, isto é, na data da doação, e não o patrimônio estimado no momento da abertura da sucessão do doador. O art. 1.176 do CC/1916 – correspondente ao art. 549 do CC/2002 – não proíbe a doação de bens, apenas a limita à metade disponível. Embora esse sistema legal possa resultar menos favorável para os herdeiros necessários, atende melhor aos interesses da sociedade, pois não deixa inseguras as relações jurídicas, dependentes de um acontecimento futuro e incerto, como o eventual empobrecimento do doador” (STJ, AR 3.493/PE, Rel. Min. Massami Uyeda, j. 12.12.2012, publicado no seu </w:t>
      </w:r>
      <w:r w:rsidRPr="0041165A">
        <w:rPr>
          <w:rFonts w:ascii="Times New Roman" w:hAnsi="Times New Roman" w:cs="Times New Roman"/>
          <w:i/>
          <w:sz w:val="24"/>
          <w:szCs w:val="24"/>
        </w:rPr>
        <w:t>Informativo n</w:t>
      </w:r>
      <w:r w:rsidRPr="0041165A">
        <w:rPr>
          <w:rFonts w:ascii="Times New Roman" w:hAnsi="Times New Roman" w:cs="Times New Roman"/>
          <w:sz w:val="24"/>
          <w:szCs w:val="24"/>
        </w:rPr>
        <w:t>. 512).</w:t>
      </w:r>
    </w:p>
    <w:p w:rsidR="0041165A" w:rsidRPr="0041165A" w:rsidRDefault="0041165A" w:rsidP="0041165A">
      <w:pPr>
        <w:spacing w:before="120" w:after="120" w:line="360" w:lineRule="auto"/>
        <w:ind w:firstLine="1701"/>
        <w:jc w:val="both"/>
        <w:rPr>
          <w:rFonts w:ascii="Times New Roman" w:hAnsi="Times New Roman" w:cs="Times New Roman"/>
          <w:sz w:val="24"/>
          <w:szCs w:val="24"/>
        </w:rPr>
      </w:pPr>
      <w:r w:rsidRPr="0041165A">
        <w:rPr>
          <w:rFonts w:ascii="Times New Roman" w:hAnsi="Times New Roman" w:cs="Times New Roman"/>
          <w:sz w:val="24"/>
          <w:szCs w:val="24"/>
        </w:rPr>
        <w:t xml:space="preserve">Entretanto, tratando-se de doações sucessivas, praticadas por meio de vários atos, tal regra não só pode como deve ser mitigada. Como pontua, entre os clássicos, Pontes de Miranda, “se houve diferentes doações, todas – desde que houve herdeiros necessários – se computam, para saber se há violação da porção disponível. Não se levam em conta as doações que foram feitas ao tempo em que o doador não tinha herdeiros necessários; mas somam-se os valores das que se fizeram em todo o tempo em que o doador tinha herdeiros necessários” (PONTES DE MIRANDA, Francisco Cavalcanti. </w:t>
      </w:r>
      <w:r w:rsidR="00121344" w:rsidRPr="00121344">
        <w:rPr>
          <w:rFonts w:ascii="Times New Roman" w:hAnsi="Times New Roman" w:cs="Times New Roman"/>
          <w:i/>
          <w:iCs/>
          <w:sz w:val="24"/>
          <w:szCs w:val="24"/>
        </w:rPr>
        <w:t>Tratado de Direito Privado</w:t>
      </w:r>
      <w:r>
        <w:rPr>
          <w:rFonts w:ascii="Times New Roman" w:hAnsi="Times New Roman" w:cs="Times New Roman"/>
          <w:sz w:val="24"/>
          <w:szCs w:val="24"/>
        </w:rPr>
        <w:t xml:space="preserve">. </w:t>
      </w:r>
      <w:r w:rsidR="007D2EB7">
        <w:rPr>
          <w:rFonts w:ascii="Times New Roman" w:hAnsi="Times New Roman" w:cs="Times New Roman"/>
          <w:sz w:val="24"/>
          <w:szCs w:val="24"/>
        </w:rPr>
        <w:t xml:space="preserve">3. ed. </w:t>
      </w:r>
      <w:r w:rsidRPr="0041165A">
        <w:rPr>
          <w:rFonts w:ascii="Times New Roman" w:hAnsi="Times New Roman" w:cs="Times New Roman"/>
          <w:sz w:val="24"/>
          <w:szCs w:val="24"/>
        </w:rPr>
        <w:t>Rio de Janeiro: Borsoi,</w:t>
      </w:r>
      <w:r>
        <w:rPr>
          <w:rFonts w:ascii="Times New Roman" w:hAnsi="Times New Roman" w:cs="Times New Roman"/>
          <w:sz w:val="24"/>
          <w:szCs w:val="24"/>
        </w:rPr>
        <w:t xml:space="preserve"> </w:t>
      </w:r>
      <w:r w:rsidRPr="0041165A">
        <w:rPr>
          <w:rFonts w:ascii="Times New Roman" w:hAnsi="Times New Roman" w:cs="Times New Roman"/>
          <w:sz w:val="24"/>
          <w:szCs w:val="24"/>
        </w:rPr>
        <w:t>1972</w:t>
      </w:r>
      <w:r w:rsidR="00321A58">
        <w:rPr>
          <w:rFonts w:ascii="Times New Roman" w:hAnsi="Times New Roman" w:cs="Times New Roman"/>
          <w:sz w:val="24"/>
          <w:szCs w:val="24"/>
        </w:rPr>
        <w:t>.</w:t>
      </w:r>
      <w:r w:rsidR="00321A58" w:rsidRPr="0041165A">
        <w:rPr>
          <w:rFonts w:ascii="Times New Roman" w:hAnsi="Times New Roman" w:cs="Times New Roman"/>
          <w:sz w:val="24"/>
          <w:szCs w:val="24"/>
        </w:rPr>
        <w:t xml:space="preserve"> </w:t>
      </w:r>
      <w:r w:rsidR="00321A58">
        <w:rPr>
          <w:rFonts w:ascii="Times New Roman" w:hAnsi="Times New Roman" w:cs="Times New Roman"/>
          <w:sz w:val="24"/>
          <w:szCs w:val="24"/>
        </w:rPr>
        <w:t xml:space="preserve">t. XLVI, </w:t>
      </w:r>
      <w:r w:rsidRPr="0041165A">
        <w:rPr>
          <w:rFonts w:ascii="Times New Roman" w:hAnsi="Times New Roman" w:cs="Times New Roman"/>
          <w:sz w:val="24"/>
          <w:szCs w:val="24"/>
        </w:rPr>
        <w:t>p. 250-251).</w:t>
      </w:r>
      <w:r>
        <w:rPr>
          <w:rFonts w:ascii="Times New Roman" w:hAnsi="Times New Roman" w:cs="Times New Roman"/>
          <w:sz w:val="24"/>
          <w:szCs w:val="24"/>
        </w:rPr>
        <w:t xml:space="preserve"> </w:t>
      </w:r>
      <w:r w:rsidRPr="0041165A">
        <w:rPr>
          <w:rFonts w:ascii="Times New Roman" w:hAnsi="Times New Roman" w:cs="Times New Roman"/>
          <w:sz w:val="24"/>
          <w:szCs w:val="24"/>
        </w:rPr>
        <w:t xml:space="preserve">No mesmo sentido, Agostinho Alvim leciona que, “quando várias doações são feitas, o ponto de partida, para o cálculo da inoficiosidade, é a primeira. Do contrário, o doador iria doando, cada vez metade do que tem atualmente, e todas as </w:t>
      </w:r>
      <w:r w:rsidRPr="0041165A">
        <w:rPr>
          <w:rFonts w:ascii="Times New Roman" w:hAnsi="Times New Roman" w:cs="Times New Roman"/>
          <w:sz w:val="24"/>
          <w:szCs w:val="24"/>
        </w:rPr>
        <w:lastRenderedPageBreak/>
        <w:t xml:space="preserve">doações seriam legais até extinguir a fortuna” (ALVIM, Agostinho. </w:t>
      </w:r>
      <w:r w:rsidR="00121344" w:rsidRPr="00121344">
        <w:rPr>
          <w:rFonts w:ascii="Times New Roman" w:hAnsi="Times New Roman" w:cs="Times New Roman"/>
          <w:i/>
          <w:iCs/>
          <w:sz w:val="24"/>
          <w:szCs w:val="24"/>
        </w:rPr>
        <w:t>Da doação</w:t>
      </w:r>
      <w:r w:rsidR="00C81DDB">
        <w:rPr>
          <w:rFonts w:ascii="Times New Roman" w:hAnsi="Times New Roman" w:cs="Times New Roman"/>
          <w:sz w:val="24"/>
          <w:szCs w:val="24"/>
        </w:rPr>
        <w:t xml:space="preserve">. São Paulo: Saraiva, </w:t>
      </w:r>
      <w:r w:rsidRPr="0041165A">
        <w:rPr>
          <w:rFonts w:ascii="Times New Roman" w:hAnsi="Times New Roman" w:cs="Times New Roman"/>
          <w:sz w:val="24"/>
          <w:szCs w:val="24"/>
        </w:rPr>
        <w:t>1963</w:t>
      </w:r>
      <w:r w:rsidR="00321A58">
        <w:rPr>
          <w:rFonts w:ascii="Times New Roman" w:hAnsi="Times New Roman" w:cs="Times New Roman"/>
          <w:sz w:val="24"/>
          <w:szCs w:val="24"/>
        </w:rPr>
        <w:t>.</w:t>
      </w:r>
      <w:r w:rsidR="00321A58" w:rsidRPr="0041165A">
        <w:rPr>
          <w:rFonts w:ascii="Times New Roman" w:hAnsi="Times New Roman" w:cs="Times New Roman"/>
          <w:sz w:val="24"/>
          <w:szCs w:val="24"/>
        </w:rPr>
        <w:t xml:space="preserve"> </w:t>
      </w:r>
      <w:r w:rsidRPr="0041165A">
        <w:rPr>
          <w:rFonts w:ascii="Times New Roman" w:hAnsi="Times New Roman" w:cs="Times New Roman"/>
          <w:sz w:val="24"/>
          <w:szCs w:val="24"/>
        </w:rPr>
        <w:t>p. 184-185).</w:t>
      </w:r>
    </w:p>
    <w:p w:rsidR="0041165A" w:rsidRPr="0041165A" w:rsidRDefault="0041165A" w:rsidP="0041165A">
      <w:pPr>
        <w:spacing w:before="120" w:after="120" w:line="360" w:lineRule="auto"/>
        <w:ind w:firstLine="1701"/>
        <w:jc w:val="both"/>
        <w:rPr>
          <w:rFonts w:ascii="Times New Roman" w:hAnsi="Times New Roman" w:cs="Times New Roman"/>
          <w:sz w:val="24"/>
          <w:szCs w:val="24"/>
        </w:rPr>
      </w:pPr>
      <w:r w:rsidRPr="0041165A">
        <w:rPr>
          <w:rFonts w:ascii="Times New Roman" w:hAnsi="Times New Roman" w:cs="Times New Roman"/>
          <w:sz w:val="24"/>
          <w:szCs w:val="24"/>
        </w:rPr>
        <w:t xml:space="preserve">Constata-se, portanto, que </w:t>
      </w:r>
      <w:r w:rsidR="003D77F5">
        <w:rPr>
          <w:rFonts w:ascii="Times New Roman" w:hAnsi="Times New Roman" w:cs="Times New Roman"/>
          <w:sz w:val="24"/>
          <w:szCs w:val="24"/>
        </w:rPr>
        <w:t xml:space="preserve">parte da </w:t>
      </w:r>
      <w:r w:rsidRPr="0041165A">
        <w:rPr>
          <w:rFonts w:ascii="Times New Roman" w:hAnsi="Times New Roman" w:cs="Times New Roman"/>
          <w:sz w:val="24"/>
          <w:szCs w:val="24"/>
        </w:rPr>
        <w:t>doutrina defende que, tratando-se de aferir se houve violação da legítima</w:t>
      </w:r>
      <w:r w:rsidR="00805C61">
        <w:rPr>
          <w:rFonts w:ascii="Times New Roman" w:hAnsi="Times New Roman" w:cs="Times New Roman"/>
          <w:sz w:val="24"/>
          <w:szCs w:val="24"/>
        </w:rPr>
        <w:t xml:space="preserve"> ou não</w:t>
      </w:r>
      <w:r w:rsidRPr="0041165A">
        <w:rPr>
          <w:rFonts w:ascii="Times New Roman" w:hAnsi="Times New Roman" w:cs="Times New Roman"/>
          <w:sz w:val="24"/>
          <w:szCs w:val="24"/>
        </w:rPr>
        <w:t>, devem ser consideradas todas as liberalidades realizadas, e não apenas o valor de cada doação, isoladamente considerada. Sigo</w:t>
      </w:r>
      <w:r w:rsidR="00805C61">
        <w:rPr>
          <w:rFonts w:ascii="Times New Roman" w:hAnsi="Times New Roman" w:cs="Times New Roman"/>
          <w:sz w:val="24"/>
          <w:szCs w:val="24"/>
        </w:rPr>
        <w:t xml:space="preserve">, nessa linha, </w:t>
      </w:r>
      <w:r w:rsidRPr="0041165A">
        <w:rPr>
          <w:rFonts w:ascii="Times New Roman" w:hAnsi="Times New Roman" w:cs="Times New Roman"/>
          <w:sz w:val="24"/>
          <w:szCs w:val="24"/>
        </w:rPr>
        <w:t>a posição de se considerar</w:t>
      </w:r>
      <w:r w:rsidR="00E16963">
        <w:rPr>
          <w:rFonts w:ascii="Times New Roman" w:hAnsi="Times New Roman" w:cs="Times New Roman"/>
          <w:sz w:val="24"/>
          <w:szCs w:val="24"/>
        </w:rPr>
        <w:t>,</w:t>
      </w:r>
      <w:r w:rsidRPr="0041165A">
        <w:rPr>
          <w:rFonts w:ascii="Times New Roman" w:hAnsi="Times New Roman" w:cs="Times New Roman"/>
          <w:sz w:val="24"/>
          <w:szCs w:val="24"/>
        </w:rPr>
        <w:t xml:space="preserve"> da última doação até a primeira</w:t>
      </w:r>
      <w:r w:rsidR="00E16963">
        <w:rPr>
          <w:rFonts w:ascii="Times New Roman" w:hAnsi="Times New Roman" w:cs="Times New Roman"/>
          <w:sz w:val="24"/>
          <w:szCs w:val="24"/>
        </w:rPr>
        <w:t>,</w:t>
      </w:r>
      <w:r w:rsidRPr="0041165A">
        <w:rPr>
          <w:rFonts w:ascii="Times New Roman" w:hAnsi="Times New Roman" w:cs="Times New Roman"/>
          <w:sz w:val="24"/>
          <w:szCs w:val="24"/>
        </w:rPr>
        <w:t xml:space="preserve"> qual foi a que invadiu a legítima, reconhecendo-se a invalidade de todas aquelas que extrapolaram a quota dos herdeiros necessários.</w:t>
      </w:r>
      <w:r w:rsidR="00C81DDB">
        <w:rPr>
          <w:rFonts w:ascii="Times New Roman" w:hAnsi="Times New Roman" w:cs="Times New Roman"/>
          <w:sz w:val="24"/>
          <w:szCs w:val="24"/>
        </w:rPr>
        <w:t xml:space="preserve"> </w:t>
      </w:r>
      <w:r w:rsidRPr="0041165A">
        <w:rPr>
          <w:rFonts w:ascii="Times New Roman" w:hAnsi="Times New Roman" w:cs="Times New Roman"/>
          <w:sz w:val="24"/>
          <w:szCs w:val="24"/>
        </w:rPr>
        <w:t>Exatamente n</w:t>
      </w:r>
      <w:r w:rsidR="003D77F5">
        <w:rPr>
          <w:rFonts w:ascii="Times New Roman" w:hAnsi="Times New Roman" w:cs="Times New Roman"/>
          <w:sz w:val="24"/>
          <w:szCs w:val="24"/>
        </w:rPr>
        <w:t>este</w:t>
      </w:r>
      <w:r w:rsidRPr="0041165A">
        <w:rPr>
          <w:rFonts w:ascii="Times New Roman" w:hAnsi="Times New Roman" w:cs="Times New Roman"/>
          <w:sz w:val="24"/>
          <w:szCs w:val="24"/>
        </w:rPr>
        <w:t xml:space="preserve"> sentido, já decidiu o Tribunal de Justiça do Rio de Janeiro em célebre julgado, verdadeiro precedente estadual sobre o tema, que </w:t>
      </w:r>
      <w:r w:rsidR="00805C61">
        <w:rPr>
          <w:rFonts w:ascii="Times New Roman" w:hAnsi="Times New Roman" w:cs="Times New Roman"/>
          <w:sz w:val="24"/>
          <w:szCs w:val="24"/>
        </w:rPr>
        <w:t xml:space="preserve">foi </w:t>
      </w:r>
      <w:r w:rsidRPr="0041165A">
        <w:rPr>
          <w:rFonts w:ascii="Times New Roman" w:hAnsi="Times New Roman" w:cs="Times New Roman"/>
          <w:sz w:val="24"/>
          <w:szCs w:val="24"/>
        </w:rPr>
        <w:t>assim ementado: “Doação inoficiosa. Doação feita a netos, desfalcando a legítima das filhas. Laudos comprovando a parte excedente. Interpretação finalística do art. 1.176 do C.C. Procedência” (TJRJ, Apelação Cível 4344/92, 4.ª Câmara Cível, Rel. Des. Semy Glanz, j. 19.02.1993). Observe-se que, além de constar da ementa do acórdão o caráter finalístico da interpretação do art. 1.176 do Código Civil de 1916, correspondente ao atual art. 549 do Código Civil de 2002, o Relator explicitou que a finalidade da nulidade imposta por esses dispositivos não é outra que não o respeito à legítima dos herdeiros necessários. Após citar a doutrina de Agostinho Alvim, ora mencionada, arrematou o julgador: “logo, a finalidade da nulidade é a proteção das legítimas”.</w:t>
      </w:r>
    </w:p>
    <w:p w:rsidR="0041165A" w:rsidRPr="0041165A" w:rsidRDefault="003D77F5" w:rsidP="0041165A">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C</w:t>
      </w:r>
      <w:r w:rsidR="0041165A" w:rsidRPr="0041165A">
        <w:rPr>
          <w:rFonts w:ascii="Times New Roman" w:hAnsi="Times New Roman" w:cs="Times New Roman"/>
          <w:sz w:val="24"/>
          <w:szCs w:val="24"/>
        </w:rPr>
        <w:t xml:space="preserve">omo a questão envolve ordem pública, entendo que a ação declaratória de nulidade da parte inoficiosa – também denominada de </w:t>
      </w:r>
      <w:r w:rsidR="0041165A" w:rsidRPr="00C81DDB">
        <w:rPr>
          <w:rFonts w:ascii="Times New Roman" w:hAnsi="Times New Roman" w:cs="Times New Roman"/>
          <w:i/>
          <w:sz w:val="24"/>
          <w:szCs w:val="24"/>
        </w:rPr>
        <w:t>ação de redução</w:t>
      </w:r>
      <w:r w:rsidR="0041165A" w:rsidRPr="0041165A">
        <w:rPr>
          <w:rFonts w:ascii="Times New Roman" w:hAnsi="Times New Roman" w:cs="Times New Roman"/>
          <w:sz w:val="24"/>
          <w:szCs w:val="24"/>
        </w:rPr>
        <w:t xml:space="preserve"> –</w:t>
      </w:r>
      <w:r w:rsidR="00805C61">
        <w:rPr>
          <w:rFonts w:ascii="Times New Roman" w:hAnsi="Times New Roman" w:cs="Times New Roman"/>
          <w:sz w:val="24"/>
          <w:szCs w:val="24"/>
        </w:rPr>
        <w:t>,</w:t>
      </w:r>
      <w:r w:rsidR="0041165A" w:rsidRPr="0041165A">
        <w:rPr>
          <w:rFonts w:ascii="Times New Roman" w:hAnsi="Times New Roman" w:cs="Times New Roman"/>
          <w:sz w:val="24"/>
          <w:szCs w:val="24"/>
        </w:rPr>
        <w:t xml:space="preserve"> é não sujeita à prescrição ou à decadência (didaticamente, imprescritível), podendo ser proposta a qualquer tempo</w:t>
      </w:r>
      <w:r w:rsidR="00C81DDB">
        <w:rPr>
          <w:rFonts w:ascii="Times New Roman" w:hAnsi="Times New Roman" w:cs="Times New Roman"/>
          <w:sz w:val="24"/>
          <w:szCs w:val="24"/>
        </w:rPr>
        <w:t xml:space="preserve">, como está expressamente previsto no art. </w:t>
      </w:r>
      <w:r w:rsidR="0041165A" w:rsidRPr="0041165A">
        <w:rPr>
          <w:rFonts w:ascii="Times New Roman" w:hAnsi="Times New Roman" w:cs="Times New Roman"/>
          <w:sz w:val="24"/>
          <w:szCs w:val="24"/>
        </w:rPr>
        <w:t>169 do CC</w:t>
      </w:r>
      <w:r w:rsidR="00C81DDB">
        <w:rPr>
          <w:rFonts w:ascii="Times New Roman" w:hAnsi="Times New Roman" w:cs="Times New Roman"/>
          <w:sz w:val="24"/>
          <w:szCs w:val="24"/>
        </w:rPr>
        <w:t>/2002, segundo o qual a nulidade não convalesce pelo decurso do tempo</w:t>
      </w:r>
      <w:r w:rsidR="0041165A" w:rsidRPr="0041165A">
        <w:rPr>
          <w:rFonts w:ascii="Times New Roman" w:hAnsi="Times New Roman" w:cs="Times New Roman"/>
          <w:sz w:val="24"/>
          <w:szCs w:val="24"/>
        </w:rPr>
        <w:t xml:space="preserve">. </w:t>
      </w:r>
    </w:p>
    <w:p w:rsidR="0041165A" w:rsidRPr="0041165A" w:rsidRDefault="00C81DDB" w:rsidP="0041165A">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De todo modo, tem prevalecido, especialmente no âmbito do STJ, um outro entendimento, </w:t>
      </w:r>
      <w:r w:rsidR="0041165A" w:rsidRPr="0041165A">
        <w:rPr>
          <w:rFonts w:ascii="Times New Roman" w:hAnsi="Times New Roman" w:cs="Times New Roman"/>
          <w:sz w:val="24"/>
          <w:szCs w:val="24"/>
        </w:rPr>
        <w:t xml:space="preserve">no sentido de que, pelo fato de a questão envolver direitos patrimoniais, </w:t>
      </w:r>
      <w:r w:rsidR="003D77F5">
        <w:rPr>
          <w:rFonts w:ascii="Times New Roman" w:hAnsi="Times New Roman" w:cs="Times New Roman"/>
          <w:sz w:val="24"/>
          <w:szCs w:val="24"/>
        </w:rPr>
        <w:t xml:space="preserve">e por questão de se proteger a segurança jurídica, </w:t>
      </w:r>
      <w:r>
        <w:rPr>
          <w:rFonts w:ascii="Times New Roman" w:hAnsi="Times New Roman" w:cs="Times New Roman"/>
          <w:sz w:val="24"/>
          <w:szCs w:val="24"/>
        </w:rPr>
        <w:t xml:space="preserve">a ação de redução </w:t>
      </w:r>
      <w:r w:rsidR="0041165A" w:rsidRPr="0041165A">
        <w:rPr>
          <w:rFonts w:ascii="Times New Roman" w:hAnsi="Times New Roman" w:cs="Times New Roman"/>
          <w:sz w:val="24"/>
          <w:szCs w:val="24"/>
        </w:rPr>
        <w:t>está sujeita a prazo prescricional, que é próprio dos direitos subjetivos</w:t>
      </w:r>
      <w:r>
        <w:rPr>
          <w:rFonts w:ascii="Times New Roman" w:hAnsi="Times New Roman" w:cs="Times New Roman"/>
          <w:sz w:val="24"/>
          <w:szCs w:val="24"/>
        </w:rPr>
        <w:t xml:space="preserve"> de cunho patrimonial</w:t>
      </w:r>
      <w:r w:rsidR="0041165A" w:rsidRPr="0041165A">
        <w:rPr>
          <w:rFonts w:ascii="Times New Roman" w:hAnsi="Times New Roman" w:cs="Times New Roman"/>
          <w:sz w:val="24"/>
          <w:szCs w:val="24"/>
        </w:rPr>
        <w:t>. Como não há prazo especial previsto, deverá ser aplicado o prazo geral de prescrição</w:t>
      </w:r>
      <w:r w:rsidR="00321A58">
        <w:rPr>
          <w:rFonts w:ascii="Times New Roman" w:hAnsi="Times New Roman" w:cs="Times New Roman"/>
          <w:sz w:val="24"/>
          <w:szCs w:val="24"/>
        </w:rPr>
        <w:t>,</w:t>
      </w:r>
      <w:r w:rsidR="003D77F5">
        <w:rPr>
          <w:rFonts w:ascii="Times New Roman" w:hAnsi="Times New Roman" w:cs="Times New Roman"/>
          <w:sz w:val="24"/>
          <w:szCs w:val="24"/>
        </w:rPr>
        <w:t xml:space="preserve"> que n</w:t>
      </w:r>
      <w:r w:rsidR="0041165A" w:rsidRPr="0041165A">
        <w:rPr>
          <w:rFonts w:ascii="Times New Roman" w:hAnsi="Times New Roman" w:cs="Times New Roman"/>
          <w:sz w:val="24"/>
          <w:szCs w:val="24"/>
        </w:rPr>
        <w:t>a vigência do CC/1916 era de vinte anos</w:t>
      </w:r>
      <w:r w:rsidR="003D77F5">
        <w:rPr>
          <w:rFonts w:ascii="Times New Roman" w:hAnsi="Times New Roman" w:cs="Times New Roman"/>
          <w:sz w:val="24"/>
          <w:szCs w:val="24"/>
        </w:rPr>
        <w:t xml:space="preserve"> (art. 177), e</w:t>
      </w:r>
      <w:r w:rsidR="0041165A" w:rsidRPr="0041165A">
        <w:rPr>
          <w:rFonts w:ascii="Times New Roman" w:hAnsi="Times New Roman" w:cs="Times New Roman"/>
          <w:sz w:val="24"/>
          <w:szCs w:val="24"/>
        </w:rPr>
        <w:t xml:space="preserve"> na vigência do CC/2002 é de dez anos (art. 205). </w:t>
      </w:r>
      <w:r>
        <w:rPr>
          <w:rFonts w:ascii="Times New Roman" w:hAnsi="Times New Roman" w:cs="Times New Roman"/>
          <w:sz w:val="24"/>
          <w:szCs w:val="24"/>
        </w:rPr>
        <w:t xml:space="preserve">Concluindo </w:t>
      </w:r>
      <w:r w:rsidR="00321A58">
        <w:rPr>
          <w:rFonts w:ascii="Times New Roman" w:hAnsi="Times New Roman" w:cs="Times New Roman"/>
          <w:sz w:val="24"/>
          <w:szCs w:val="24"/>
        </w:rPr>
        <w:t xml:space="preserve">desse </w:t>
      </w:r>
      <w:r>
        <w:rPr>
          <w:rFonts w:ascii="Times New Roman" w:hAnsi="Times New Roman" w:cs="Times New Roman"/>
          <w:sz w:val="24"/>
          <w:szCs w:val="24"/>
        </w:rPr>
        <w:t xml:space="preserve">modo, vejamos um primeiro aresto superior: </w:t>
      </w:r>
    </w:p>
    <w:p w:rsidR="0041165A" w:rsidRPr="00C81DDB" w:rsidRDefault="0041165A" w:rsidP="00C81DDB">
      <w:pPr>
        <w:spacing w:before="120" w:after="120" w:line="360" w:lineRule="auto"/>
        <w:ind w:left="567"/>
        <w:jc w:val="both"/>
        <w:rPr>
          <w:rFonts w:ascii="Times New Roman" w:hAnsi="Times New Roman" w:cs="Times New Roman"/>
        </w:rPr>
      </w:pPr>
      <w:r w:rsidRPr="00C81DDB">
        <w:rPr>
          <w:rFonts w:ascii="Times New Roman" w:hAnsi="Times New Roman" w:cs="Times New Roman"/>
        </w:rPr>
        <w:t xml:space="preserve">“Civil e processual. Acórdão estadual. Nulidade não configurada. Ação de reconhecimento de simulação cumulada com ação de sonegados. Bens adquiridos pelo </w:t>
      </w:r>
      <w:r w:rsidRPr="00C81DDB">
        <w:rPr>
          <w:rFonts w:ascii="Times New Roman" w:hAnsi="Times New Roman" w:cs="Times New Roman"/>
        </w:rPr>
        <w:lastRenderedPageBreak/>
        <w:t>pai, em nome dos filhos varões. Inventário. Doação inoficiosa indireta. Prescrição. Prazo vintenário, contado da prática de cada ato. Colação dos próprios imóveis, quando ainda existentes no patrimônio dos réus. Exclusão das benfeitorias por eles realizadas. CC anterior, arts. 177, 1.787 e 1.732. § 2.º Sucumbência recíproca. Redimensionamento. CPC, art. 21. Se a aquisição dos imóveis em nome dos herdeiros varões foi efetuada com recursos do pai, em doação inoficiosa, simulada, em detrimento dos direitos da filha autora, a prescrição da ação de anulação é vintenária, contada da prática de cada ato irregular. Achando-se os herdeiros varões ainda na titularidade dos imóveis, a colação deve se fazer sobre os mesmos e não meramente por seu valor, a teor dos arts. 1.787 e 1.792, § 2.º, do Código Civil anterior. Excluem-se da colação as benfeitorias agregadas aos imóveis realizadas pelos herdeiros que os detinham (art. 1.792, § 2.º). Sucumbência recíproca redimensionada, em face da alteração decorrente do acolhimento parcial das teses dos réus. Recurso especial conhecido em parte e provido” (STJ, REsp 259.406/PR</w:t>
      </w:r>
      <w:r w:rsidR="00C81DDB">
        <w:rPr>
          <w:rFonts w:ascii="Times New Roman" w:hAnsi="Times New Roman" w:cs="Times New Roman"/>
        </w:rPr>
        <w:t xml:space="preserve">, Quarta </w:t>
      </w:r>
      <w:r w:rsidRPr="00C81DDB">
        <w:rPr>
          <w:rFonts w:ascii="Times New Roman" w:hAnsi="Times New Roman" w:cs="Times New Roman"/>
        </w:rPr>
        <w:t>Turma, Rel. Min. Aldir Passarinho Junior, data da decisão: 17.02.2005, DJ 04.04.2005, p. 314).</w:t>
      </w:r>
    </w:p>
    <w:p w:rsidR="00C81DDB" w:rsidRDefault="0041165A" w:rsidP="0041165A">
      <w:pPr>
        <w:spacing w:before="120" w:after="120" w:line="360" w:lineRule="auto"/>
        <w:ind w:firstLine="1701"/>
        <w:jc w:val="both"/>
        <w:rPr>
          <w:rFonts w:ascii="Times New Roman" w:hAnsi="Times New Roman" w:cs="Times New Roman"/>
          <w:sz w:val="24"/>
          <w:szCs w:val="24"/>
        </w:rPr>
      </w:pPr>
      <w:r w:rsidRPr="0041165A">
        <w:rPr>
          <w:rFonts w:ascii="Times New Roman" w:hAnsi="Times New Roman" w:cs="Times New Roman"/>
          <w:sz w:val="24"/>
          <w:szCs w:val="24"/>
        </w:rPr>
        <w:t xml:space="preserve">A aplicação do prazo geral de dez anos foi confirmada em </w:t>
      </w:r>
      <w:r w:rsidR="00C81DDB">
        <w:rPr>
          <w:rFonts w:ascii="Times New Roman" w:hAnsi="Times New Roman" w:cs="Times New Roman"/>
          <w:sz w:val="24"/>
          <w:szCs w:val="24"/>
        </w:rPr>
        <w:t xml:space="preserve">acórdão </w:t>
      </w:r>
      <w:r w:rsidRPr="0041165A">
        <w:rPr>
          <w:rFonts w:ascii="Times New Roman" w:hAnsi="Times New Roman" w:cs="Times New Roman"/>
          <w:sz w:val="24"/>
          <w:szCs w:val="24"/>
        </w:rPr>
        <w:t xml:space="preserve">de 2014, do mesmo Tribunal </w:t>
      </w:r>
      <w:r w:rsidR="00C81DDB">
        <w:rPr>
          <w:rFonts w:ascii="Times New Roman" w:hAnsi="Times New Roman" w:cs="Times New Roman"/>
          <w:sz w:val="24"/>
          <w:szCs w:val="24"/>
        </w:rPr>
        <w:t xml:space="preserve">Superior, </w:t>
      </w:r>
      <w:r w:rsidRPr="0041165A">
        <w:rPr>
          <w:rFonts w:ascii="Times New Roman" w:hAnsi="Times New Roman" w:cs="Times New Roman"/>
          <w:sz w:val="24"/>
          <w:szCs w:val="24"/>
        </w:rPr>
        <w:t>segundo o qual “aplica-se às pretensões declaratórias de nulidade de doações inoficiosas o prazo prescricional decenal do CC/2002, ante a inexistência de previsão legal específica. Precedentes” (STJ, REsp 1.321.998</w:t>
      </w:r>
      <w:r w:rsidR="00C81DDB">
        <w:rPr>
          <w:rFonts w:ascii="Times New Roman" w:hAnsi="Times New Roman" w:cs="Times New Roman"/>
          <w:sz w:val="24"/>
          <w:szCs w:val="24"/>
        </w:rPr>
        <w:t>/RS</w:t>
      </w:r>
      <w:r w:rsidRPr="0041165A">
        <w:rPr>
          <w:rFonts w:ascii="Times New Roman" w:hAnsi="Times New Roman" w:cs="Times New Roman"/>
          <w:sz w:val="24"/>
          <w:szCs w:val="24"/>
        </w:rPr>
        <w:t xml:space="preserve">, </w:t>
      </w:r>
      <w:r w:rsidR="00C81DDB">
        <w:rPr>
          <w:rFonts w:ascii="Times New Roman" w:hAnsi="Times New Roman" w:cs="Times New Roman"/>
          <w:sz w:val="24"/>
          <w:szCs w:val="24"/>
        </w:rPr>
        <w:t>Terceira Turma</w:t>
      </w:r>
      <w:r w:rsidRPr="0041165A">
        <w:rPr>
          <w:rFonts w:ascii="Times New Roman" w:hAnsi="Times New Roman" w:cs="Times New Roman"/>
          <w:sz w:val="24"/>
          <w:szCs w:val="24"/>
        </w:rPr>
        <w:t>, Rel. Min. Nancy Andrighi, j. 07.08.2014).</w:t>
      </w:r>
      <w:r w:rsidR="00C81DDB">
        <w:rPr>
          <w:rFonts w:ascii="Times New Roman" w:hAnsi="Times New Roman" w:cs="Times New Roman"/>
          <w:sz w:val="24"/>
          <w:szCs w:val="24"/>
        </w:rPr>
        <w:t xml:space="preserve"> </w:t>
      </w:r>
      <w:r w:rsidRPr="0041165A">
        <w:rPr>
          <w:rFonts w:ascii="Times New Roman" w:hAnsi="Times New Roman" w:cs="Times New Roman"/>
          <w:sz w:val="24"/>
          <w:szCs w:val="24"/>
        </w:rPr>
        <w:t xml:space="preserve">Todavia, merece destaque o voto vencido do Ministro João Otávio de Noronha, seguindo o mesmo entendimento </w:t>
      </w:r>
      <w:r w:rsidR="00C81DDB">
        <w:rPr>
          <w:rFonts w:ascii="Times New Roman" w:hAnsi="Times New Roman" w:cs="Times New Roman"/>
          <w:sz w:val="24"/>
          <w:szCs w:val="24"/>
        </w:rPr>
        <w:t>por mim compartilhado</w:t>
      </w:r>
      <w:r w:rsidRPr="0041165A">
        <w:rPr>
          <w:rFonts w:ascii="Times New Roman" w:hAnsi="Times New Roman" w:cs="Times New Roman"/>
          <w:sz w:val="24"/>
          <w:szCs w:val="24"/>
        </w:rPr>
        <w:t xml:space="preserve">, de </w:t>
      </w:r>
      <w:r w:rsidR="00C81DDB">
        <w:rPr>
          <w:rFonts w:ascii="Times New Roman" w:hAnsi="Times New Roman" w:cs="Times New Roman"/>
          <w:sz w:val="24"/>
          <w:szCs w:val="24"/>
        </w:rPr>
        <w:t xml:space="preserve">que a ação de redução não está sujeita a qualquer prazo, seja ele prescricional ou decadencial. </w:t>
      </w:r>
      <w:r w:rsidRPr="0041165A">
        <w:rPr>
          <w:rFonts w:ascii="Times New Roman" w:hAnsi="Times New Roman" w:cs="Times New Roman"/>
          <w:sz w:val="24"/>
          <w:szCs w:val="24"/>
        </w:rPr>
        <w:t xml:space="preserve">Ponderou o julgador que “discute-se, em ação declaratória de nulidade de partilha e doação, qual o prazo para que a herdeira necessária possa insurgir-se contra a transferência da totalidade dos bens do pai para a ex-esposa e para a filha do casal, sem observância da reserva da legítima, circunstância que caracteriza a doação inoficiosa. Trata-se, portanto, de caso de nulidade expressamente prevista no art. 549 do atual Código Civil, em razão do disposto nos arts. 1.789 e 1.846 do mesmo diploma legal. E, a teor da norma contida no art. 169 do mesmo Código, ‘o negócio jurídico nulo não é suscetível de confirmação, nem convalesce pelo decurso do tempo’, a significar que a nulidade é imprescritível. Essa é a tese que defendo. Não desconheço a discussão existente a respeito dessa norma e que, em nome da paz social, levou ao entendimento jurisprudencial de que tal nulidade não fica imune à ocorrência de prescrição. Reservo-me o direito de, em momento oportuno, </w:t>
      </w:r>
      <w:r w:rsidRPr="0041165A">
        <w:rPr>
          <w:rFonts w:ascii="Times New Roman" w:hAnsi="Times New Roman" w:cs="Times New Roman"/>
          <w:sz w:val="24"/>
          <w:szCs w:val="24"/>
        </w:rPr>
        <w:lastRenderedPageBreak/>
        <w:t>trazer a matéria a debate na profundidade que entendo necessária”</w:t>
      </w:r>
      <w:r w:rsidR="00C81DDB">
        <w:rPr>
          <w:rFonts w:ascii="Times New Roman" w:hAnsi="Times New Roman" w:cs="Times New Roman"/>
          <w:sz w:val="24"/>
          <w:szCs w:val="24"/>
        </w:rPr>
        <w:t xml:space="preserve"> (</w:t>
      </w:r>
      <w:r w:rsidR="00C81DDB" w:rsidRPr="0041165A">
        <w:rPr>
          <w:rFonts w:ascii="Times New Roman" w:hAnsi="Times New Roman" w:cs="Times New Roman"/>
          <w:sz w:val="24"/>
          <w:szCs w:val="24"/>
        </w:rPr>
        <w:t>REsp</w:t>
      </w:r>
      <w:r w:rsidR="00805C61">
        <w:rPr>
          <w:rFonts w:ascii="Times New Roman" w:hAnsi="Times New Roman" w:cs="Times New Roman"/>
          <w:sz w:val="24"/>
          <w:szCs w:val="24"/>
        </w:rPr>
        <w:t>.</w:t>
      </w:r>
      <w:r w:rsidR="00C81DDB" w:rsidRPr="0041165A">
        <w:rPr>
          <w:rFonts w:ascii="Times New Roman" w:hAnsi="Times New Roman" w:cs="Times New Roman"/>
          <w:sz w:val="24"/>
          <w:szCs w:val="24"/>
        </w:rPr>
        <w:t xml:space="preserve"> 1.321.998</w:t>
      </w:r>
      <w:r w:rsidR="00C81DDB">
        <w:rPr>
          <w:rFonts w:ascii="Times New Roman" w:hAnsi="Times New Roman" w:cs="Times New Roman"/>
          <w:sz w:val="24"/>
          <w:szCs w:val="24"/>
        </w:rPr>
        <w:t xml:space="preserve">/RS). </w:t>
      </w:r>
    </w:p>
    <w:p w:rsidR="0041165A" w:rsidRPr="0041165A" w:rsidRDefault="00C81DDB" w:rsidP="0041165A">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A</w:t>
      </w:r>
      <w:r w:rsidR="0041165A" w:rsidRPr="0041165A">
        <w:rPr>
          <w:rFonts w:ascii="Times New Roman" w:hAnsi="Times New Roman" w:cs="Times New Roman"/>
          <w:sz w:val="24"/>
          <w:szCs w:val="24"/>
        </w:rPr>
        <w:t xml:space="preserve"> temática voltou a ser debatida no âmbito da Terceira Turma da Corte em 2019, prevalecendo mais uma vez o entendimento pela incidência do prazo geral de prescrição e vencido o argumento pela não sujeição ao prazo. Também foi analisado se o caso seria de nulidade absoluta ou relativa – tendo o Ministro Moura Ribeiro votado pela última solução</w:t>
      </w:r>
      <w:r w:rsidR="00490ABF">
        <w:rPr>
          <w:rFonts w:ascii="Times New Roman" w:hAnsi="Times New Roman" w:cs="Times New Roman"/>
          <w:sz w:val="24"/>
          <w:szCs w:val="24"/>
        </w:rPr>
        <w:t xml:space="preserve"> e pela incidência de prazo decadencial</w:t>
      </w:r>
      <w:r w:rsidR="0041165A" w:rsidRPr="0041165A">
        <w:rPr>
          <w:rFonts w:ascii="Times New Roman" w:hAnsi="Times New Roman" w:cs="Times New Roman"/>
          <w:sz w:val="24"/>
          <w:szCs w:val="24"/>
        </w:rPr>
        <w:t xml:space="preserve"> </w:t>
      </w:r>
      <w:r w:rsidR="00490ABF">
        <w:rPr>
          <w:rFonts w:ascii="Times New Roman" w:hAnsi="Times New Roman" w:cs="Times New Roman"/>
          <w:sz w:val="24"/>
          <w:szCs w:val="24"/>
        </w:rPr>
        <w:t xml:space="preserve">de dois anos, do art. 179 do CC/2002 </w:t>
      </w:r>
      <w:r w:rsidR="0041165A" w:rsidRPr="0041165A">
        <w:rPr>
          <w:rFonts w:ascii="Times New Roman" w:hAnsi="Times New Roman" w:cs="Times New Roman"/>
          <w:sz w:val="24"/>
          <w:szCs w:val="24"/>
        </w:rPr>
        <w:t xml:space="preserve">–, </w:t>
      </w:r>
      <w:r w:rsidR="003D77F5">
        <w:rPr>
          <w:rFonts w:ascii="Times New Roman" w:hAnsi="Times New Roman" w:cs="Times New Roman"/>
          <w:sz w:val="24"/>
          <w:szCs w:val="24"/>
        </w:rPr>
        <w:t xml:space="preserve">mas </w:t>
      </w:r>
      <w:r w:rsidR="0041165A" w:rsidRPr="0041165A">
        <w:rPr>
          <w:rFonts w:ascii="Times New Roman" w:hAnsi="Times New Roman" w:cs="Times New Roman"/>
          <w:sz w:val="24"/>
          <w:szCs w:val="24"/>
        </w:rPr>
        <w:t>vencendo mais uma vez a primeira posição</w:t>
      </w:r>
      <w:r w:rsidR="00490ABF">
        <w:rPr>
          <w:rFonts w:ascii="Times New Roman" w:hAnsi="Times New Roman" w:cs="Times New Roman"/>
          <w:sz w:val="24"/>
          <w:szCs w:val="24"/>
        </w:rPr>
        <w:t xml:space="preserve"> e pela aplicação do prazo prescricional</w:t>
      </w:r>
      <w:r w:rsidR="0041165A" w:rsidRPr="0041165A">
        <w:rPr>
          <w:rFonts w:ascii="Times New Roman" w:hAnsi="Times New Roman" w:cs="Times New Roman"/>
          <w:sz w:val="24"/>
          <w:szCs w:val="24"/>
        </w:rPr>
        <w:t>. O aresto traz citações à doutrina contemporânea, inclusive ao meu posicionamento, ao lado de Pablo Stolze e José Fernando Simão, entre outros</w:t>
      </w:r>
      <w:r w:rsidR="003D77F5">
        <w:rPr>
          <w:rFonts w:ascii="Times New Roman" w:hAnsi="Times New Roman" w:cs="Times New Roman"/>
          <w:sz w:val="24"/>
          <w:szCs w:val="24"/>
        </w:rPr>
        <w:t xml:space="preserve"> autores</w:t>
      </w:r>
      <w:r w:rsidR="0041165A" w:rsidRPr="0041165A">
        <w:rPr>
          <w:rFonts w:ascii="Times New Roman" w:hAnsi="Times New Roman" w:cs="Times New Roman"/>
          <w:sz w:val="24"/>
          <w:szCs w:val="24"/>
        </w:rPr>
        <w:t xml:space="preserve">. Como constou da sua ementa, “o Superior Tribunal de Justiça há muito firmou entendimento no sentido de que, no caso de ação anulatória de doação inoficiosa, o prazo prescricional é vintenário e conta-se a partir do registro do ato jurídico que se pretende anular. Precedentes. Na hipótese, tendo sido proposta a ação mais de vinte anos após o registro da doação, é de ser reconhecida a prescrição da pretensão autoral” (STJ, REsp 1.755.379/RJ, </w:t>
      </w:r>
      <w:r w:rsidR="00321A58">
        <w:rPr>
          <w:rFonts w:ascii="Times New Roman" w:hAnsi="Times New Roman" w:cs="Times New Roman"/>
          <w:sz w:val="24"/>
          <w:szCs w:val="24"/>
        </w:rPr>
        <w:t>Terceira</w:t>
      </w:r>
      <w:r w:rsidR="0041165A" w:rsidRPr="0041165A">
        <w:rPr>
          <w:rFonts w:ascii="Times New Roman" w:hAnsi="Times New Roman" w:cs="Times New Roman"/>
          <w:sz w:val="24"/>
          <w:szCs w:val="24"/>
        </w:rPr>
        <w:t xml:space="preserve"> Turma, Rel. Min. Moura Ribeiro, Rel. p/ Acórdão Ministro Ricardo Villas Bôas Cueva, j. 24.09.2019, DJe 10.10.2019). A menção ao prazo de vinte anos novamente se deu pois os fatos ocorreram na vigência do Código Civil de 1916.</w:t>
      </w:r>
    </w:p>
    <w:p w:rsidR="00C81DDB" w:rsidRDefault="00C81DDB" w:rsidP="0041165A">
      <w:pPr>
        <w:spacing w:before="120" w:after="120" w:line="360" w:lineRule="auto"/>
        <w:ind w:firstLine="1701"/>
        <w:jc w:val="both"/>
        <w:rPr>
          <w:rFonts w:ascii="Times New Roman" w:hAnsi="Times New Roman" w:cs="Times New Roman"/>
          <w:sz w:val="24"/>
          <w:szCs w:val="24"/>
        </w:rPr>
      </w:pPr>
      <w:r>
        <w:rPr>
          <w:rFonts w:ascii="Times New Roman" w:hAnsi="Times New Roman" w:cs="Times New Roman"/>
          <w:sz w:val="24"/>
          <w:szCs w:val="24"/>
        </w:rPr>
        <w:t>Como se pode perceber, o entendimento pela aplicação do prazo geral de prescrição para a ação de redução</w:t>
      </w:r>
      <w:r w:rsidR="003D77F5">
        <w:rPr>
          <w:rFonts w:ascii="Times New Roman" w:hAnsi="Times New Roman" w:cs="Times New Roman"/>
          <w:sz w:val="24"/>
          <w:szCs w:val="24"/>
        </w:rPr>
        <w:t xml:space="preserve"> de doação inoficiosa</w:t>
      </w:r>
      <w:r>
        <w:rPr>
          <w:rFonts w:ascii="Times New Roman" w:hAnsi="Times New Roman" w:cs="Times New Roman"/>
          <w:sz w:val="24"/>
          <w:szCs w:val="24"/>
        </w:rPr>
        <w:t xml:space="preserve"> tende a se consolidar no âmbito do Superior Tribunal de Justiça. </w:t>
      </w:r>
      <w:r w:rsidR="003D77F5">
        <w:rPr>
          <w:rFonts w:ascii="Times New Roman" w:hAnsi="Times New Roman" w:cs="Times New Roman"/>
          <w:sz w:val="24"/>
          <w:szCs w:val="24"/>
        </w:rPr>
        <w:t xml:space="preserve">Deve ser considerado, </w:t>
      </w:r>
      <w:r>
        <w:rPr>
          <w:rFonts w:ascii="Times New Roman" w:hAnsi="Times New Roman" w:cs="Times New Roman"/>
          <w:sz w:val="24"/>
          <w:szCs w:val="24"/>
        </w:rPr>
        <w:t>contudo, que há divergência no âmbito da Corte, pois há quem entenda pela incidência da regra do art. 169 do Código Civil</w:t>
      </w:r>
      <w:r w:rsidR="00490ABF">
        <w:rPr>
          <w:rFonts w:ascii="Times New Roman" w:hAnsi="Times New Roman" w:cs="Times New Roman"/>
          <w:sz w:val="24"/>
          <w:szCs w:val="24"/>
        </w:rPr>
        <w:t xml:space="preserve">, </w:t>
      </w:r>
      <w:r>
        <w:rPr>
          <w:rFonts w:ascii="Times New Roman" w:hAnsi="Times New Roman" w:cs="Times New Roman"/>
          <w:sz w:val="24"/>
          <w:szCs w:val="24"/>
        </w:rPr>
        <w:t>pela não sujeição de prazo</w:t>
      </w:r>
      <w:r w:rsidR="00490ABF">
        <w:rPr>
          <w:rFonts w:ascii="Times New Roman" w:hAnsi="Times New Roman" w:cs="Times New Roman"/>
          <w:sz w:val="24"/>
          <w:szCs w:val="24"/>
        </w:rPr>
        <w:t>; ou pela aplicação de prazo decadencial de dois anos do art. 179 da codificação privada, pela presença de nulidade relativa</w:t>
      </w:r>
      <w:r>
        <w:rPr>
          <w:rFonts w:ascii="Times New Roman" w:hAnsi="Times New Roman" w:cs="Times New Roman"/>
          <w:sz w:val="24"/>
          <w:szCs w:val="24"/>
        </w:rPr>
        <w:t xml:space="preserve">. Constata-se, portanto, que em matéria de doação inoficiosa, hipótese de nulidade absoluta parcial, o </w:t>
      </w:r>
      <w:r w:rsidR="00805C61">
        <w:rPr>
          <w:rFonts w:ascii="Times New Roman" w:hAnsi="Times New Roman" w:cs="Times New Roman"/>
          <w:sz w:val="24"/>
          <w:szCs w:val="24"/>
        </w:rPr>
        <w:t xml:space="preserve">art. 169 </w:t>
      </w:r>
      <w:r>
        <w:rPr>
          <w:rFonts w:ascii="Times New Roman" w:hAnsi="Times New Roman" w:cs="Times New Roman"/>
          <w:sz w:val="24"/>
          <w:szCs w:val="24"/>
        </w:rPr>
        <w:t>não tem sido aplicado na prática</w:t>
      </w:r>
      <w:r w:rsidR="003D77F5">
        <w:rPr>
          <w:rFonts w:ascii="Times New Roman" w:hAnsi="Times New Roman" w:cs="Times New Roman"/>
          <w:sz w:val="24"/>
          <w:szCs w:val="24"/>
        </w:rPr>
        <w:t>, seja pelo argumento da existência de questão patrimonial, seja pela afirmação da segurança jurídica</w:t>
      </w:r>
      <w:r>
        <w:rPr>
          <w:rFonts w:ascii="Times New Roman" w:hAnsi="Times New Roman" w:cs="Times New Roman"/>
          <w:sz w:val="24"/>
          <w:szCs w:val="24"/>
        </w:rPr>
        <w:t xml:space="preserve">. </w:t>
      </w:r>
      <w:r w:rsidR="003D77F5">
        <w:rPr>
          <w:rFonts w:ascii="Times New Roman" w:hAnsi="Times New Roman" w:cs="Times New Roman"/>
          <w:sz w:val="24"/>
          <w:szCs w:val="24"/>
        </w:rPr>
        <w:t xml:space="preserve">Trata-se, na verdade, de um dos dispositivos mais ignorados da nossa legislação privada, tema que voltarei a analisar em outro texto. </w:t>
      </w:r>
    </w:p>
    <w:p w:rsidR="00DE4541" w:rsidRPr="000309F7" w:rsidRDefault="00DE4541" w:rsidP="000309F7">
      <w:pPr>
        <w:rPr>
          <w:szCs w:val="24"/>
        </w:rPr>
      </w:pPr>
    </w:p>
    <w:sectPr w:rsidR="00DE4541" w:rsidRPr="000309F7" w:rsidSect="00EF2C37">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34" w:rsidRDefault="00567634" w:rsidP="00080C17">
      <w:pPr>
        <w:spacing w:after="0" w:line="240" w:lineRule="auto"/>
      </w:pPr>
      <w:r>
        <w:separator/>
      </w:r>
    </w:p>
  </w:endnote>
  <w:endnote w:type="continuationSeparator" w:id="0">
    <w:p w:rsidR="00567634" w:rsidRDefault="00567634" w:rsidP="00080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03297"/>
      <w:docPartObj>
        <w:docPartGallery w:val="Page Numbers (Bottom of Page)"/>
        <w:docPartUnique/>
      </w:docPartObj>
    </w:sdtPr>
    <w:sdtContent>
      <w:p w:rsidR="00C81DDB" w:rsidRDefault="00ED1216">
        <w:pPr>
          <w:pStyle w:val="Rodap"/>
          <w:jc w:val="right"/>
        </w:pPr>
        <w:r>
          <w:fldChar w:fldCharType="begin"/>
        </w:r>
        <w:r w:rsidR="00CE7B23">
          <w:instrText xml:space="preserve"> PAGE   \* MERGEFORMAT </w:instrText>
        </w:r>
        <w:r>
          <w:fldChar w:fldCharType="separate"/>
        </w:r>
        <w:r w:rsidR="00926D42">
          <w:rPr>
            <w:noProof/>
          </w:rPr>
          <w:t>1</w:t>
        </w:r>
        <w:r>
          <w:rPr>
            <w:noProof/>
          </w:rPr>
          <w:fldChar w:fldCharType="end"/>
        </w:r>
      </w:p>
    </w:sdtContent>
  </w:sdt>
  <w:p w:rsidR="00C81DDB" w:rsidRDefault="00C81D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34" w:rsidRDefault="00567634" w:rsidP="00080C17">
      <w:pPr>
        <w:spacing w:after="0" w:line="240" w:lineRule="auto"/>
      </w:pPr>
      <w:r>
        <w:separator/>
      </w:r>
    </w:p>
  </w:footnote>
  <w:footnote w:type="continuationSeparator" w:id="0">
    <w:p w:rsidR="00567634" w:rsidRDefault="00567634" w:rsidP="00080C17">
      <w:pPr>
        <w:spacing w:after="0" w:line="240" w:lineRule="auto"/>
      </w:pPr>
      <w:r>
        <w:continuationSeparator/>
      </w:r>
    </w:p>
  </w:footnote>
  <w:footnote w:id="1">
    <w:p w:rsidR="004B2F78" w:rsidRDefault="004B2F78">
      <w:pPr>
        <w:pStyle w:val="Textodenotaderodap"/>
      </w:pPr>
      <w:r>
        <w:rPr>
          <w:rStyle w:val="Refdenotaderodap"/>
        </w:rPr>
        <w:footnoteRef/>
      </w:r>
      <w:r>
        <w:t xml:space="preserve"> Coluna do Migalhas do mês de setembro de 2020. </w:t>
      </w:r>
    </w:p>
  </w:footnote>
  <w:footnote w:id="2">
    <w:p w:rsidR="00C81DDB" w:rsidRPr="00197971" w:rsidRDefault="00C81DDB" w:rsidP="000309F7">
      <w:pPr>
        <w:pStyle w:val="Textodenotaderodap"/>
        <w:jc w:val="both"/>
      </w:pPr>
      <w:r w:rsidRPr="003B2F06">
        <w:rPr>
          <w:rStyle w:val="Refdenotaderodap"/>
        </w:rPr>
        <w:footnoteRef/>
      </w:r>
      <w:r w:rsidRPr="003B2F06">
        <w:t xml:space="preserve"> </w:t>
      </w:r>
      <w:r>
        <w:t xml:space="preserve">Pós-Doutorando e </w:t>
      </w:r>
      <w:r w:rsidRPr="003B2F06">
        <w:t xml:space="preserve">Doutor em Direito Civil pela USP. Mestre em Direito Civil Comparado pela PUCSP. Professor </w:t>
      </w:r>
      <w:r>
        <w:t>T</w:t>
      </w:r>
      <w:r w:rsidRPr="003B2F06">
        <w:t xml:space="preserve">itular permanente </w:t>
      </w:r>
      <w:r>
        <w:t xml:space="preserve">e coordenador do mestrado da Escola Paulista de Direito (EPD). </w:t>
      </w:r>
      <w:r w:rsidRPr="003B2F06">
        <w:t xml:space="preserve">Professor </w:t>
      </w:r>
      <w:r>
        <w:t xml:space="preserve">e coordenador </w:t>
      </w:r>
      <w:r w:rsidRPr="003B2F06">
        <w:t xml:space="preserve">dos cursos de pós-graduação </w:t>
      </w:r>
      <w:r w:rsidRPr="00511B17">
        <w:rPr>
          <w:i/>
        </w:rPr>
        <w:t>lato sensu</w:t>
      </w:r>
      <w:r w:rsidRPr="003B2F06">
        <w:t xml:space="preserve"> </w:t>
      </w:r>
      <w:r>
        <w:t xml:space="preserve">em Direito Privado </w:t>
      </w:r>
      <w:r w:rsidRPr="003B2F06">
        <w:t>da EPD.</w:t>
      </w:r>
      <w:r>
        <w:t xml:space="preserve"> Professor do G7 Jurídico. Presidente Nacional do Instituto Brasileiro de Direito Contratual (IBDCONT). Presidente do Instituto Brasileiro de Direito de Família em São Paulo (IBDFAM/SP). </w:t>
      </w:r>
      <w:r w:rsidRPr="003B2F06">
        <w:t xml:space="preserve">Advogado </w:t>
      </w:r>
      <w:r>
        <w:t xml:space="preserve">em São Paulo, parecerista </w:t>
      </w:r>
      <w:r w:rsidRPr="003B2F06">
        <w:t>e consultor jurídico</w:t>
      </w:r>
      <w:r w:rsidRPr="00197971">
        <w:t xml:space="preserv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visão">
    <w15:presenceInfo w15:providerId="None" w15:userId="Revisã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defaultTabStop w:val="708"/>
  <w:hyphenationZone w:val="425"/>
  <w:characterSpacingControl w:val="doNotCompress"/>
  <w:footnotePr>
    <w:footnote w:id="-1"/>
    <w:footnote w:id="0"/>
  </w:footnotePr>
  <w:endnotePr>
    <w:endnote w:id="-1"/>
    <w:endnote w:id="0"/>
  </w:endnotePr>
  <w:compat/>
  <w:rsids>
    <w:rsidRoot w:val="00080C17"/>
    <w:rsid w:val="000309F7"/>
    <w:rsid w:val="00042A8E"/>
    <w:rsid w:val="000459E4"/>
    <w:rsid w:val="00080C17"/>
    <w:rsid w:val="00106387"/>
    <w:rsid w:val="00115755"/>
    <w:rsid w:val="00121344"/>
    <w:rsid w:val="00156563"/>
    <w:rsid w:val="00173855"/>
    <w:rsid w:val="001A3FAB"/>
    <w:rsid w:val="001F299A"/>
    <w:rsid w:val="00215219"/>
    <w:rsid w:val="002345F1"/>
    <w:rsid w:val="003022B5"/>
    <w:rsid w:val="0030411C"/>
    <w:rsid w:val="00321A58"/>
    <w:rsid w:val="003903A6"/>
    <w:rsid w:val="003B325B"/>
    <w:rsid w:val="003B6EDE"/>
    <w:rsid w:val="003D3E3E"/>
    <w:rsid w:val="003D77F5"/>
    <w:rsid w:val="003D7E39"/>
    <w:rsid w:val="003E4D74"/>
    <w:rsid w:val="00400882"/>
    <w:rsid w:val="0041165A"/>
    <w:rsid w:val="00432307"/>
    <w:rsid w:val="004442F6"/>
    <w:rsid w:val="00490ABF"/>
    <w:rsid w:val="004B2F78"/>
    <w:rsid w:val="004B6D51"/>
    <w:rsid w:val="004D221A"/>
    <w:rsid w:val="00504961"/>
    <w:rsid w:val="00520270"/>
    <w:rsid w:val="005639E9"/>
    <w:rsid w:val="00564943"/>
    <w:rsid w:val="00567634"/>
    <w:rsid w:val="005C32B2"/>
    <w:rsid w:val="006010AB"/>
    <w:rsid w:val="006123A8"/>
    <w:rsid w:val="00626D57"/>
    <w:rsid w:val="00687363"/>
    <w:rsid w:val="00690671"/>
    <w:rsid w:val="00691725"/>
    <w:rsid w:val="006F411D"/>
    <w:rsid w:val="0070000F"/>
    <w:rsid w:val="00717E3F"/>
    <w:rsid w:val="0074531C"/>
    <w:rsid w:val="007D2EB7"/>
    <w:rsid w:val="007E54FA"/>
    <w:rsid w:val="007E6D99"/>
    <w:rsid w:val="00805C61"/>
    <w:rsid w:val="00832120"/>
    <w:rsid w:val="00853D9C"/>
    <w:rsid w:val="00876806"/>
    <w:rsid w:val="008878FC"/>
    <w:rsid w:val="00895003"/>
    <w:rsid w:val="008A6C3F"/>
    <w:rsid w:val="008E12E0"/>
    <w:rsid w:val="00926D42"/>
    <w:rsid w:val="0095189D"/>
    <w:rsid w:val="00975ED4"/>
    <w:rsid w:val="00980DD0"/>
    <w:rsid w:val="009D1844"/>
    <w:rsid w:val="00A0456A"/>
    <w:rsid w:val="00A14787"/>
    <w:rsid w:val="00A16E1F"/>
    <w:rsid w:val="00A7449A"/>
    <w:rsid w:val="00AA7463"/>
    <w:rsid w:val="00AE646D"/>
    <w:rsid w:val="00B6183B"/>
    <w:rsid w:val="00BA07FE"/>
    <w:rsid w:val="00BA7BF8"/>
    <w:rsid w:val="00BD13D9"/>
    <w:rsid w:val="00C3010F"/>
    <w:rsid w:val="00C42B06"/>
    <w:rsid w:val="00C81DDB"/>
    <w:rsid w:val="00C85FB5"/>
    <w:rsid w:val="00C932FE"/>
    <w:rsid w:val="00CC2DD5"/>
    <w:rsid w:val="00CD21FF"/>
    <w:rsid w:val="00CE7B23"/>
    <w:rsid w:val="00D739B3"/>
    <w:rsid w:val="00DC375A"/>
    <w:rsid w:val="00DE4541"/>
    <w:rsid w:val="00E00CF2"/>
    <w:rsid w:val="00E16963"/>
    <w:rsid w:val="00E53BA7"/>
    <w:rsid w:val="00E94A99"/>
    <w:rsid w:val="00ED1216"/>
    <w:rsid w:val="00EF2C37"/>
    <w:rsid w:val="00F2216C"/>
    <w:rsid w:val="00F328C9"/>
    <w:rsid w:val="00F4417A"/>
    <w:rsid w:val="00F72526"/>
    <w:rsid w:val="00F921AF"/>
    <w:rsid w:val="00FC7FCC"/>
    <w:rsid w:val="00FF03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3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80C1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80C17"/>
  </w:style>
  <w:style w:type="paragraph" w:styleId="Rodap">
    <w:name w:val="footer"/>
    <w:basedOn w:val="Normal"/>
    <w:link w:val="RodapChar"/>
    <w:uiPriority w:val="99"/>
    <w:unhideWhenUsed/>
    <w:rsid w:val="00080C17"/>
    <w:pPr>
      <w:tabs>
        <w:tab w:val="center" w:pos="4252"/>
        <w:tab w:val="right" w:pos="8504"/>
      </w:tabs>
      <w:spacing w:after="0" w:line="240" w:lineRule="auto"/>
    </w:pPr>
  </w:style>
  <w:style w:type="character" w:customStyle="1" w:styleId="RodapChar">
    <w:name w:val="Rodapé Char"/>
    <w:basedOn w:val="Fontepargpadro"/>
    <w:link w:val="Rodap"/>
    <w:uiPriority w:val="99"/>
    <w:rsid w:val="00080C17"/>
  </w:style>
  <w:style w:type="paragraph" w:styleId="Textodenotaderodap">
    <w:name w:val="footnote text"/>
    <w:basedOn w:val="Normal"/>
    <w:link w:val="TextodenotaderodapChar"/>
    <w:semiHidden/>
    <w:rsid w:val="00FC7FCC"/>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C7FCC"/>
    <w:rPr>
      <w:rFonts w:ascii="Times New Roman" w:eastAsia="Times New Roman" w:hAnsi="Times New Roman" w:cs="Times New Roman"/>
      <w:sz w:val="20"/>
      <w:szCs w:val="20"/>
      <w:lang w:eastAsia="pt-BR"/>
    </w:rPr>
  </w:style>
  <w:style w:type="character" w:styleId="Refdenotaderodap">
    <w:name w:val="footnote reference"/>
    <w:semiHidden/>
    <w:rsid w:val="00FC7FCC"/>
    <w:rPr>
      <w:vertAlign w:val="superscript"/>
    </w:rPr>
  </w:style>
  <w:style w:type="character" w:styleId="Refdecomentrio">
    <w:name w:val="annotation reference"/>
    <w:basedOn w:val="Fontepargpadro"/>
    <w:uiPriority w:val="99"/>
    <w:semiHidden/>
    <w:unhideWhenUsed/>
    <w:rsid w:val="00CD21FF"/>
    <w:rPr>
      <w:sz w:val="16"/>
      <w:szCs w:val="16"/>
    </w:rPr>
  </w:style>
  <w:style w:type="paragraph" w:styleId="Textodecomentrio">
    <w:name w:val="annotation text"/>
    <w:basedOn w:val="Normal"/>
    <w:link w:val="TextodecomentrioChar"/>
    <w:uiPriority w:val="99"/>
    <w:semiHidden/>
    <w:unhideWhenUsed/>
    <w:rsid w:val="00CD21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D21FF"/>
    <w:rPr>
      <w:sz w:val="20"/>
      <w:szCs w:val="20"/>
    </w:rPr>
  </w:style>
  <w:style w:type="paragraph" w:styleId="Assuntodocomentrio">
    <w:name w:val="annotation subject"/>
    <w:basedOn w:val="Textodecomentrio"/>
    <w:next w:val="Textodecomentrio"/>
    <w:link w:val="AssuntodocomentrioChar"/>
    <w:uiPriority w:val="99"/>
    <w:semiHidden/>
    <w:unhideWhenUsed/>
    <w:rsid w:val="00CD21FF"/>
    <w:rPr>
      <w:b/>
      <w:bCs/>
    </w:rPr>
  </w:style>
  <w:style w:type="character" w:customStyle="1" w:styleId="AssuntodocomentrioChar">
    <w:name w:val="Assunto do comentário Char"/>
    <w:basedOn w:val="TextodecomentrioChar"/>
    <w:link w:val="Assuntodocomentrio"/>
    <w:uiPriority w:val="99"/>
    <w:semiHidden/>
    <w:rsid w:val="00CD21FF"/>
    <w:rPr>
      <w:b/>
      <w:bCs/>
      <w:sz w:val="20"/>
      <w:szCs w:val="20"/>
    </w:rPr>
  </w:style>
  <w:style w:type="paragraph" w:styleId="Textodebalo">
    <w:name w:val="Balloon Text"/>
    <w:basedOn w:val="Normal"/>
    <w:link w:val="TextodebaloChar"/>
    <w:uiPriority w:val="99"/>
    <w:semiHidden/>
    <w:unhideWhenUsed/>
    <w:rsid w:val="00CD21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21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1608C-95E3-4289-A640-71957AED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1884</Words>
  <Characters>10175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Flavio</cp:lastModifiedBy>
  <cp:revision>3</cp:revision>
  <cp:lastPrinted>2020-07-15T14:41:00Z</cp:lastPrinted>
  <dcterms:created xsi:type="dcterms:W3CDTF">2020-10-01T15:24:00Z</dcterms:created>
  <dcterms:modified xsi:type="dcterms:W3CDTF">2020-10-01T15:36:00Z</dcterms:modified>
</cp:coreProperties>
</file>