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7A5" w14:textId="77777777" w:rsidR="007714CD" w:rsidRDefault="007714CD" w:rsidP="007714C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ZENO VELOSO E SUAS CONTRIBUIÇÕES PARA O DIREITO BRASILEIRO. </w:t>
      </w:r>
    </w:p>
    <w:p w14:paraId="17E2C410" w14:textId="3FA4ED1D" w:rsidR="007714CD" w:rsidRPr="00B15AD0" w:rsidRDefault="007714CD" w:rsidP="007714C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UNIÃO ESTÁVEL </w:t>
      </w:r>
    </w:p>
    <w:p w14:paraId="3059F6D7" w14:textId="77777777" w:rsidR="00B15AD0" w:rsidRPr="00B15AD0" w:rsidRDefault="00B15AD0" w:rsidP="00B15AD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F5533" w14:textId="2CA78663" w:rsidR="00B15AD0" w:rsidRPr="00B15AD0" w:rsidRDefault="00B15AD0" w:rsidP="00B15AD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36C2" w14:textId="77777777" w:rsidR="00B15AD0" w:rsidRPr="00B15AD0" w:rsidRDefault="00B15AD0" w:rsidP="00B15AD0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</w:rPr>
        <w:t>Flávio Tartuce</w:t>
      </w:r>
      <w:r w:rsidRPr="00B15A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14:paraId="330C3AF5" w14:textId="418B3BE9" w:rsidR="00EC15F6" w:rsidRPr="00416565" w:rsidRDefault="00EC15F6" w:rsidP="00CA3B54">
      <w:pPr>
        <w:tabs>
          <w:tab w:val="left" w:pos="1560"/>
          <w:tab w:val="left" w:pos="1843"/>
        </w:tabs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145B091" w14:textId="77777777" w:rsidR="000415CE" w:rsidRDefault="000415CE" w:rsidP="000415C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EC1B2EE" w14:textId="148825C1" w:rsidR="007714CD" w:rsidRPr="000415CE" w:rsidRDefault="000415CE" w:rsidP="000415C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não poderia ser diferente, seguirei </w:t>
      </w:r>
      <w:r w:rsidR="002E7D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 minhas homenagens ao Professor Zeno Velos</w:t>
      </w:r>
      <w:r w:rsidR="00037A49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que, infelizmente, nos deixou n</w:t>
      </w:r>
      <w:r w:rsidR="007714CD" w:rsidRPr="000415CE">
        <w:rPr>
          <w:rFonts w:ascii="Times New Roman" w:hAnsi="Times New Roman" w:cs="Times New Roman"/>
          <w:sz w:val="24"/>
          <w:szCs w:val="24"/>
        </w:rPr>
        <w:t>o último dia 18 de março</w:t>
      </w:r>
      <w:r w:rsidR="004C26EF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 Neste texto tratarei de algumas de suas contribuições ao sempre divergente tema da união estável, com três questões jurídica</w:t>
      </w:r>
      <w:r w:rsidR="002E7D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sempre eram analisadas pelo grande jurista, seja </w:t>
      </w:r>
      <w:r w:rsidR="00037A49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suas </w:t>
      </w:r>
      <w:r w:rsidR="002E7D39">
        <w:rPr>
          <w:rFonts w:ascii="Times New Roman" w:hAnsi="Times New Roman" w:cs="Times New Roman"/>
          <w:sz w:val="24"/>
          <w:szCs w:val="24"/>
        </w:rPr>
        <w:t xml:space="preserve">obras </w:t>
      </w:r>
      <w:r>
        <w:rPr>
          <w:rFonts w:ascii="Times New Roman" w:hAnsi="Times New Roman" w:cs="Times New Roman"/>
          <w:sz w:val="24"/>
          <w:szCs w:val="24"/>
        </w:rPr>
        <w:t>ou em suas brilhantes exposições.</w:t>
      </w:r>
      <w:r w:rsidR="0003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FF1E8" w14:textId="669EC52B" w:rsidR="007714CD" w:rsidRPr="000415CE" w:rsidRDefault="000415CE" w:rsidP="000415C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as últimas, lembro </w:t>
      </w:r>
      <w:r w:rsidR="002E7D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uma inesquecível palestra por ele </w:t>
      </w:r>
      <w:r w:rsidR="00037A49">
        <w:rPr>
          <w:rFonts w:ascii="Times New Roman" w:hAnsi="Times New Roman" w:cs="Times New Roman"/>
          <w:sz w:val="24"/>
          <w:szCs w:val="24"/>
        </w:rPr>
        <w:t>proferida</w:t>
      </w:r>
      <w:r w:rsidR="002E7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1º de junho de 2016, data do seu aniversário, </w:t>
      </w:r>
      <w:r w:rsidR="00FD25E6">
        <w:rPr>
          <w:rFonts w:ascii="Times New Roman" w:hAnsi="Times New Roman" w:cs="Times New Roman"/>
          <w:sz w:val="24"/>
          <w:szCs w:val="24"/>
        </w:rPr>
        <w:t>na secular Faculdade de Direito de Coimbra, em evento coordenado pelos Professores Guilherme de Oliveira e José Fernando Simão</w:t>
      </w:r>
      <w:r w:rsidR="002E7D39">
        <w:rPr>
          <w:rFonts w:ascii="Times New Roman" w:hAnsi="Times New Roman" w:cs="Times New Roman"/>
          <w:sz w:val="24"/>
          <w:szCs w:val="24"/>
        </w:rPr>
        <w:t>, do IBDFAM</w:t>
      </w:r>
      <w:r w:rsidR="00FD25E6">
        <w:rPr>
          <w:rFonts w:ascii="Times New Roman" w:hAnsi="Times New Roman" w:cs="Times New Roman"/>
          <w:sz w:val="24"/>
          <w:szCs w:val="24"/>
        </w:rPr>
        <w:t xml:space="preserve">. Na ocasião tratou ele </w:t>
      </w:r>
      <w:r w:rsidR="00037A49">
        <w:rPr>
          <w:rFonts w:ascii="Times New Roman" w:hAnsi="Times New Roman" w:cs="Times New Roman"/>
          <w:sz w:val="24"/>
          <w:szCs w:val="24"/>
        </w:rPr>
        <w:t>d</w:t>
      </w:r>
      <w:r w:rsidR="00FD25E6">
        <w:rPr>
          <w:rFonts w:ascii="Times New Roman" w:hAnsi="Times New Roman" w:cs="Times New Roman"/>
          <w:sz w:val="24"/>
          <w:szCs w:val="24"/>
        </w:rPr>
        <w:t>a “u</w:t>
      </w:r>
      <w:r w:rsidR="00FD25E6" w:rsidRPr="00FD25E6">
        <w:rPr>
          <w:rFonts w:ascii="Times New Roman" w:hAnsi="Times New Roman" w:cs="Times New Roman"/>
          <w:sz w:val="24"/>
          <w:szCs w:val="24"/>
        </w:rPr>
        <w:t>nião estável brasileira e a união de facto portuguesa</w:t>
      </w:r>
      <w:r w:rsidR="00FD25E6">
        <w:rPr>
          <w:rFonts w:ascii="Times New Roman" w:hAnsi="Times New Roman" w:cs="Times New Roman"/>
          <w:sz w:val="24"/>
          <w:szCs w:val="24"/>
        </w:rPr>
        <w:t xml:space="preserve">”, em painel com os Professores </w:t>
      </w:r>
      <w:r w:rsidR="007714CD" w:rsidRPr="000415CE">
        <w:rPr>
          <w:rFonts w:ascii="Times New Roman" w:hAnsi="Times New Roman" w:cs="Times New Roman"/>
          <w:sz w:val="24"/>
          <w:szCs w:val="24"/>
        </w:rPr>
        <w:t>Lucília Gago</w:t>
      </w:r>
      <w:r w:rsidR="00FD25E6">
        <w:rPr>
          <w:rFonts w:ascii="Times New Roman" w:hAnsi="Times New Roman" w:cs="Times New Roman"/>
          <w:sz w:val="24"/>
          <w:szCs w:val="24"/>
        </w:rPr>
        <w:t xml:space="preserve"> (Portugal), </w:t>
      </w:r>
      <w:r w:rsidR="007714CD" w:rsidRPr="000415CE">
        <w:rPr>
          <w:rFonts w:ascii="Times New Roman" w:hAnsi="Times New Roman" w:cs="Times New Roman"/>
          <w:sz w:val="24"/>
          <w:szCs w:val="24"/>
        </w:rPr>
        <w:t>Geraldo Ribeiro</w:t>
      </w:r>
      <w:r w:rsidR="00FD25E6">
        <w:rPr>
          <w:rFonts w:ascii="Times New Roman" w:hAnsi="Times New Roman" w:cs="Times New Roman"/>
          <w:sz w:val="24"/>
          <w:szCs w:val="24"/>
        </w:rPr>
        <w:t xml:space="preserve"> (Portugal) e </w:t>
      </w:r>
      <w:r w:rsidR="007714CD" w:rsidRPr="000415CE">
        <w:rPr>
          <w:rFonts w:ascii="Times New Roman" w:hAnsi="Times New Roman" w:cs="Times New Roman"/>
          <w:sz w:val="24"/>
          <w:szCs w:val="24"/>
        </w:rPr>
        <w:t xml:space="preserve">Giselda Hironaka </w:t>
      </w:r>
      <w:r w:rsidR="00FD25E6">
        <w:rPr>
          <w:rFonts w:ascii="Times New Roman" w:hAnsi="Times New Roman" w:cs="Times New Roman"/>
          <w:sz w:val="24"/>
          <w:szCs w:val="24"/>
        </w:rPr>
        <w:t xml:space="preserve">(Brasil). </w:t>
      </w:r>
    </w:p>
    <w:p w14:paraId="1309C218" w14:textId="3BFF6932" w:rsidR="00864D26" w:rsidRDefault="00FD25E6" w:rsidP="000415C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respeito das suas contribuições doutrinárias, de início, </w:t>
      </w:r>
      <w:r w:rsidR="007714CD" w:rsidRPr="000415CE">
        <w:rPr>
          <w:rFonts w:ascii="Times New Roman" w:hAnsi="Times New Roman" w:cs="Times New Roman"/>
          <w:sz w:val="24"/>
          <w:szCs w:val="24"/>
        </w:rPr>
        <w:t xml:space="preserve">Zeno </w:t>
      </w:r>
      <w:r w:rsidRPr="000415CE">
        <w:rPr>
          <w:rFonts w:ascii="Times New Roman" w:hAnsi="Times New Roman" w:cs="Times New Roman"/>
          <w:sz w:val="24"/>
          <w:szCs w:val="24"/>
        </w:rPr>
        <w:t>Veloso tratava</w:t>
      </w:r>
      <w:r>
        <w:rPr>
          <w:rFonts w:ascii="Times New Roman" w:hAnsi="Times New Roman" w:cs="Times New Roman"/>
          <w:sz w:val="24"/>
          <w:szCs w:val="24"/>
        </w:rPr>
        <w:t xml:space="preserve"> com profundidade sobre o </w:t>
      </w:r>
      <w:r w:rsidRPr="00864D2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415CE" w:rsidRPr="00864D26">
        <w:rPr>
          <w:rFonts w:ascii="Times New Roman" w:hAnsi="Times New Roman" w:cs="Times New Roman"/>
          <w:i/>
          <w:iCs/>
          <w:sz w:val="24"/>
          <w:szCs w:val="24"/>
        </w:rPr>
        <w:t>ontrato de namoro</w:t>
      </w:r>
      <w:r>
        <w:rPr>
          <w:rFonts w:ascii="Times New Roman" w:hAnsi="Times New Roman" w:cs="Times New Roman"/>
          <w:sz w:val="24"/>
          <w:szCs w:val="24"/>
        </w:rPr>
        <w:t xml:space="preserve">, assunto </w:t>
      </w:r>
      <w:r w:rsidR="002E7D39">
        <w:rPr>
          <w:rFonts w:ascii="Times New Roman" w:hAnsi="Times New Roman" w:cs="Times New Roman"/>
          <w:sz w:val="24"/>
          <w:szCs w:val="24"/>
        </w:rPr>
        <w:t>de controvérsia, na teoria e na prática</w:t>
      </w:r>
      <w:r w:rsidR="00041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Nas suas palavras, </w:t>
      </w:r>
      <w:r w:rsidR="000415CE" w:rsidRPr="000415CE">
        <w:rPr>
          <w:rFonts w:ascii="Times New Roman" w:hAnsi="Times New Roman" w:cs="Times New Roman"/>
          <w:sz w:val="24"/>
          <w:szCs w:val="24"/>
        </w:rPr>
        <w:t xml:space="preserve">pela insegurança que envolve </w:t>
      </w:r>
      <w:r>
        <w:rPr>
          <w:rFonts w:ascii="Times New Roman" w:hAnsi="Times New Roman" w:cs="Times New Roman"/>
          <w:sz w:val="24"/>
          <w:szCs w:val="24"/>
        </w:rPr>
        <w:t>a união estável, “</w:t>
      </w:r>
      <w:r w:rsidR="000415CE" w:rsidRPr="000415CE">
        <w:rPr>
          <w:rFonts w:ascii="Times New Roman" w:hAnsi="Times New Roman" w:cs="Times New Roman"/>
          <w:sz w:val="24"/>
          <w:szCs w:val="24"/>
        </w:rPr>
        <w:t xml:space="preserve">para evitar riscos e prejuízos que podem advir de uma ação com pedidos de ordem patrimonial, alegando-se a existência de uma união estável, com o rol imenso de efeitos patrimoniais que enseja, quando, de fato e realmente, só havia namoro, sem maior comprometimento, algumas pessoas combinam e celebram o que se tem denominado contrato de namoro. Já se vê que não é acordo de vontades que tem por objeto determinar, singelamente, a </w:t>
      </w:r>
      <w:r w:rsidR="000415CE" w:rsidRPr="000415CE">
        <w:rPr>
          <w:rFonts w:ascii="Times New Roman" w:hAnsi="Times New Roman" w:cs="Times New Roman"/>
          <w:sz w:val="24"/>
          <w:szCs w:val="24"/>
        </w:rPr>
        <w:lastRenderedPageBreak/>
        <w:t>existência de um namoro, que, se assim fosse, nem contrato, tecnicamente, seria</w:t>
      </w:r>
      <w:r w:rsidR="00864D26">
        <w:rPr>
          <w:rFonts w:ascii="Times New Roman" w:hAnsi="Times New Roman" w:cs="Times New Roman"/>
          <w:sz w:val="24"/>
          <w:szCs w:val="24"/>
        </w:rPr>
        <w:t>”</w:t>
      </w:r>
      <w:r w:rsidR="000415CE" w:rsidRPr="000415CE">
        <w:rPr>
          <w:rFonts w:ascii="Times New Roman" w:hAnsi="Times New Roman" w:cs="Times New Roman"/>
          <w:sz w:val="24"/>
          <w:szCs w:val="24"/>
        </w:rPr>
        <w:t>.</w:t>
      </w:r>
      <w:r w:rsidR="00864D26">
        <w:rPr>
          <w:rFonts w:ascii="Times New Roman" w:hAnsi="Times New Roman" w:cs="Times New Roman"/>
          <w:sz w:val="24"/>
          <w:szCs w:val="24"/>
        </w:rPr>
        <w:t xml:space="preserve"> E, mais, “</w:t>
      </w:r>
      <w:r w:rsidR="000415CE" w:rsidRPr="000415CE">
        <w:rPr>
          <w:rFonts w:ascii="Times New Roman" w:hAnsi="Times New Roman" w:cs="Times New Roman"/>
          <w:sz w:val="24"/>
          <w:szCs w:val="24"/>
        </w:rPr>
        <w:t>deixando de lado a questão terminológica e indo direto ao ponto, tal avença, substancialmente, é uma declaração bilateral em que pessoas maiores, capazes, de boa-fé, com liberdade, sem pressões, coações ou induzimento, confessam que estão envolvidas num relacionamento amoroso, que se esgota nisso mesmo, sem nenhuma intenção de constituir família, sem o objetivo de estabelecer uma comunhão de vida, sem a finalidade de criar uma entidade familiar, e esse namoro, por si só, não tem qualquer efeito de ordem patrimonial, ou conteúdo econômico</w:t>
      </w:r>
      <w:r w:rsidR="00864D26">
        <w:rPr>
          <w:rFonts w:ascii="Times New Roman" w:hAnsi="Times New Roman" w:cs="Times New Roman"/>
          <w:sz w:val="24"/>
          <w:szCs w:val="24"/>
        </w:rPr>
        <w:t>”</w:t>
      </w:r>
      <w:r w:rsidR="000415CE" w:rsidRPr="000415CE">
        <w:rPr>
          <w:rFonts w:ascii="Times New Roman" w:hAnsi="Times New Roman" w:cs="Times New Roman"/>
          <w:sz w:val="24"/>
          <w:szCs w:val="24"/>
        </w:rPr>
        <w:t>.</w:t>
      </w:r>
      <w:r w:rsidR="00864D26">
        <w:rPr>
          <w:rFonts w:ascii="Times New Roman" w:hAnsi="Times New Roman" w:cs="Times New Roman"/>
          <w:sz w:val="24"/>
          <w:szCs w:val="24"/>
        </w:rPr>
        <w:t xml:space="preserve"> E</w:t>
      </w:r>
      <w:r w:rsidR="002E7D39">
        <w:rPr>
          <w:rFonts w:ascii="Times New Roman" w:hAnsi="Times New Roman" w:cs="Times New Roman"/>
          <w:sz w:val="24"/>
          <w:szCs w:val="24"/>
        </w:rPr>
        <w:t>m</w:t>
      </w:r>
      <w:r w:rsidR="00864D26">
        <w:rPr>
          <w:rFonts w:ascii="Times New Roman" w:hAnsi="Times New Roman" w:cs="Times New Roman"/>
          <w:sz w:val="24"/>
          <w:szCs w:val="24"/>
        </w:rPr>
        <w:t xml:space="preserve"> conclusão, ao sustentar a plena validade desse acordo de vontade, pondera</w:t>
      </w:r>
      <w:r w:rsidR="002E7D39">
        <w:rPr>
          <w:rFonts w:ascii="Times New Roman" w:hAnsi="Times New Roman" w:cs="Times New Roman"/>
          <w:sz w:val="24"/>
          <w:szCs w:val="24"/>
        </w:rPr>
        <w:t>va</w:t>
      </w:r>
      <w:r w:rsidR="00864D26">
        <w:rPr>
          <w:rFonts w:ascii="Times New Roman" w:hAnsi="Times New Roman" w:cs="Times New Roman"/>
          <w:sz w:val="24"/>
          <w:szCs w:val="24"/>
        </w:rPr>
        <w:t xml:space="preserve"> que “</w:t>
      </w:r>
      <w:r w:rsidR="000415CE" w:rsidRPr="000415CE">
        <w:rPr>
          <w:rFonts w:ascii="Times New Roman" w:hAnsi="Times New Roman" w:cs="Times New Roman"/>
          <w:sz w:val="24"/>
          <w:szCs w:val="24"/>
        </w:rPr>
        <w:t xml:space="preserve">as partes declaram, expressa e inequivocamente, sem conotação de fraude, intuito dissimulatório ou ilicitude, observados os princípios de probidade e boa-fé, e sem violar normas imperativas, a ordem pública e os bons costumes, a inexistência de uma relação jurídica. Em que lei há uma proibição de que isso seja feito? E se não há proibição, em nome do liberalismo, da autonomia privada, da democracia, vigora o secular princípio: </w:t>
      </w:r>
      <w:r w:rsidR="000415CE" w:rsidRPr="00864D26">
        <w:rPr>
          <w:rFonts w:ascii="Times New Roman" w:hAnsi="Times New Roman" w:cs="Times New Roman"/>
          <w:i/>
          <w:iCs/>
          <w:sz w:val="24"/>
          <w:szCs w:val="24"/>
        </w:rPr>
        <w:t>permittitur quod non prohibetur</w:t>
      </w:r>
      <w:r w:rsidR="000415CE" w:rsidRPr="000415CE">
        <w:rPr>
          <w:rFonts w:ascii="Times New Roman" w:hAnsi="Times New Roman" w:cs="Times New Roman"/>
          <w:sz w:val="24"/>
          <w:szCs w:val="24"/>
        </w:rPr>
        <w:t xml:space="preserve"> = tudo o que não é proibido é permitido</w:t>
      </w:r>
      <w:r w:rsidR="00864D26">
        <w:rPr>
          <w:rFonts w:ascii="Times New Roman" w:hAnsi="Times New Roman" w:cs="Times New Roman"/>
          <w:sz w:val="24"/>
          <w:szCs w:val="24"/>
        </w:rPr>
        <w:t>”</w:t>
      </w:r>
      <w:r w:rsidR="002E7D39">
        <w:rPr>
          <w:rFonts w:ascii="Times New Roman" w:hAnsi="Times New Roman" w:cs="Times New Roman"/>
          <w:sz w:val="24"/>
          <w:szCs w:val="24"/>
        </w:rPr>
        <w:t xml:space="preserve"> </w:t>
      </w:r>
      <w:r w:rsidR="00864D26">
        <w:rPr>
          <w:rFonts w:ascii="Times New Roman" w:hAnsi="Times New Roman" w:cs="Times New Roman"/>
          <w:sz w:val="24"/>
          <w:szCs w:val="24"/>
        </w:rPr>
        <w:t>(VELO</w:t>
      </w:r>
      <w:r w:rsidR="002E7D39">
        <w:rPr>
          <w:rFonts w:ascii="Times New Roman" w:hAnsi="Times New Roman" w:cs="Times New Roman"/>
          <w:sz w:val="24"/>
          <w:szCs w:val="24"/>
        </w:rPr>
        <w:t>S</w:t>
      </w:r>
      <w:r w:rsidR="00864D26">
        <w:rPr>
          <w:rFonts w:ascii="Times New Roman" w:hAnsi="Times New Roman" w:cs="Times New Roman"/>
          <w:sz w:val="24"/>
          <w:szCs w:val="24"/>
        </w:rPr>
        <w:t xml:space="preserve">O, Zeno. </w:t>
      </w:r>
      <w:r w:rsidR="00864D26" w:rsidRPr="002E7D39">
        <w:rPr>
          <w:rFonts w:ascii="Times New Roman" w:hAnsi="Times New Roman" w:cs="Times New Roman"/>
          <w:i/>
          <w:iCs/>
          <w:sz w:val="24"/>
          <w:szCs w:val="24"/>
        </w:rPr>
        <w:t>É namoro ou união estável?</w:t>
      </w:r>
      <w:r w:rsidR="002E7D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D26">
        <w:rPr>
          <w:rFonts w:ascii="Times New Roman" w:hAnsi="Times New Roman" w:cs="Times New Roman"/>
          <w:sz w:val="24"/>
          <w:szCs w:val="24"/>
        </w:rPr>
        <w:t>Disponível</w:t>
      </w:r>
      <w:r w:rsidR="002E7D39">
        <w:rPr>
          <w:rFonts w:ascii="Times New Roman" w:hAnsi="Times New Roman" w:cs="Times New Roman"/>
          <w:sz w:val="24"/>
          <w:szCs w:val="24"/>
        </w:rPr>
        <w:t xml:space="preserve"> </w:t>
      </w:r>
      <w:r w:rsidR="00864D26">
        <w:rPr>
          <w:rFonts w:ascii="Times New Roman" w:hAnsi="Times New Roman" w:cs="Times New Roman"/>
          <w:sz w:val="24"/>
          <w:szCs w:val="24"/>
        </w:rPr>
        <w:t>em</w:t>
      </w:r>
      <w:r w:rsidR="00037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hyperlink r:id="rId7" w:history="1">
        <w:r w:rsidR="000415CE" w:rsidRPr="002E7D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https://ibdfam.org.br/noticias/6060</w:t>
        </w:r>
      </w:hyperlink>
      <w:r w:rsidR="000415CE">
        <w:rPr>
          <w:rFonts w:ascii="Times New Roman" w:hAnsi="Times New Roman" w:cs="Times New Roman"/>
          <w:sz w:val="24"/>
          <w:szCs w:val="24"/>
        </w:rPr>
        <w:t>. Publicado em 2016.</w:t>
      </w:r>
      <w:r w:rsidR="00864D26">
        <w:rPr>
          <w:rFonts w:ascii="Times New Roman" w:hAnsi="Times New Roman" w:cs="Times New Roman"/>
          <w:sz w:val="24"/>
          <w:szCs w:val="24"/>
        </w:rPr>
        <w:t xml:space="preserve"> Acesso em</w:t>
      </w:r>
      <w:r w:rsidR="00037A49">
        <w:rPr>
          <w:rFonts w:ascii="Times New Roman" w:hAnsi="Times New Roman" w:cs="Times New Roman"/>
          <w:sz w:val="24"/>
          <w:szCs w:val="24"/>
        </w:rPr>
        <w:t>:</w:t>
      </w:r>
      <w:r w:rsidR="00864D26">
        <w:rPr>
          <w:rFonts w:ascii="Times New Roman" w:hAnsi="Times New Roman" w:cs="Times New Roman"/>
          <w:sz w:val="24"/>
          <w:szCs w:val="24"/>
        </w:rPr>
        <w:t xml:space="preserve"> 20 maio 2021). </w:t>
      </w:r>
    </w:p>
    <w:p w14:paraId="08270053" w14:textId="6479114F" w:rsidR="000415CE" w:rsidRDefault="00864D26" w:rsidP="000415CE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das minhas resistências pessoais quanto à validade desse negócio</w:t>
      </w:r>
      <w:r w:rsidR="002E7D39">
        <w:rPr>
          <w:rFonts w:ascii="Times New Roman" w:hAnsi="Times New Roman" w:cs="Times New Roman"/>
          <w:sz w:val="24"/>
          <w:szCs w:val="24"/>
        </w:rPr>
        <w:t xml:space="preserve"> jurídico</w:t>
      </w:r>
      <w:r>
        <w:rPr>
          <w:rFonts w:ascii="Times New Roman" w:hAnsi="Times New Roman" w:cs="Times New Roman"/>
          <w:sz w:val="24"/>
          <w:szCs w:val="24"/>
        </w:rPr>
        <w:t xml:space="preserve">, por suposta fraude à lei imperativa (art. 166, inc. VI, do Código Civil), não se pode negar a força dos argumentos desenvolvidos pelo jurista. Mais do que isso, não se pode afastar a sua contribuição </w:t>
      </w:r>
      <w:r w:rsidR="00037A49">
        <w:rPr>
          <w:rFonts w:ascii="Times New Roman" w:hAnsi="Times New Roman" w:cs="Times New Roman"/>
          <w:sz w:val="24"/>
          <w:szCs w:val="24"/>
        </w:rPr>
        <w:t>a</w:t>
      </w:r>
      <w:r w:rsidR="002E7D39">
        <w:rPr>
          <w:rFonts w:ascii="Times New Roman" w:hAnsi="Times New Roman" w:cs="Times New Roman"/>
          <w:sz w:val="24"/>
          <w:szCs w:val="24"/>
        </w:rPr>
        <w:t>o necessário debate sobre as limitações da autonomia privada no âmbito do Direito de Família.</w:t>
      </w:r>
      <w:r w:rsidR="00037A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793C44" w14:textId="13DCE5E4" w:rsidR="0056505C" w:rsidRDefault="00864D26" w:rsidP="0056505C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mesmo se diga</w:t>
      </w:r>
      <w:r w:rsidR="0056505C">
        <w:rPr>
          <w:rFonts w:ascii="Times New Roman" w:hAnsi="Times New Roman" w:cs="Times New Roman"/>
          <w:sz w:val="24"/>
          <w:szCs w:val="24"/>
        </w:rPr>
        <w:t xml:space="preserve">, especialmente quanto às suas contribuições, a respeito da categoria do chamado </w:t>
      </w:r>
      <w:r w:rsidR="0056505C" w:rsidRPr="0056505C">
        <w:rPr>
          <w:rFonts w:ascii="Times New Roman" w:hAnsi="Times New Roman" w:cs="Times New Roman"/>
          <w:i/>
          <w:iCs/>
          <w:sz w:val="24"/>
          <w:szCs w:val="24"/>
        </w:rPr>
        <w:t>namoro qualificado</w:t>
      </w:r>
      <w:r w:rsidR="0056505C">
        <w:rPr>
          <w:rFonts w:ascii="Times New Roman" w:hAnsi="Times New Roman" w:cs="Times New Roman"/>
          <w:sz w:val="24"/>
          <w:szCs w:val="24"/>
        </w:rPr>
        <w:t xml:space="preserve"> </w:t>
      </w:r>
      <w:r w:rsidR="00037A49">
        <w:rPr>
          <w:rFonts w:ascii="Times New Roman" w:hAnsi="Times New Roman" w:cs="Times New Roman"/>
          <w:sz w:val="24"/>
          <w:szCs w:val="24"/>
        </w:rPr>
        <w:t xml:space="preserve">– </w:t>
      </w:r>
      <w:r w:rsidR="0056505C">
        <w:rPr>
          <w:rFonts w:ascii="Times New Roman" w:hAnsi="Times New Roman" w:cs="Times New Roman"/>
          <w:sz w:val="24"/>
          <w:szCs w:val="24"/>
        </w:rPr>
        <w:t xml:space="preserve">uma relação não eventual, prolongada no tempo, mas que não se confunde com a união estável </w:t>
      </w:r>
      <w:r w:rsidR="00037A49">
        <w:rPr>
          <w:rFonts w:ascii="Times New Roman" w:hAnsi="Times New Roman" w:cs="Times New Roman"/>
          <w:sz w:val="24"/>
          <w:szCs w:val="24"/>
        </w:rPr>
        <w:t>–</w:t>
      </w:r>
      <w:r w:rsidR="0056505C">
        <w:rPr>
          <w:rFonts w:ascii="Times New Roman" w:hAnsi="Times New Roman" w:cs="Times New Roman"/>
          <w:sz w:val="24"/>
          <w:szCs w:val="24"/>
        </w:rPr>
        <w:t xml:space="preserve">, em expressão </w:t>
      </w:r>
      <w:r w:rsidR="00611D91">
        <w:rPr>
          <w:rFonts w:ascii="Times New Roman" w:hAnsi="Times New Roman" w:cs="Times New Roman"/>
          <w:sz w:val="24"/>
          <w:szCs w:val="24"/>
        </w:rPr>
        <w:t>difundida</w:t>
      </w:r>
      <w:r w:rsidR="0056505C">
        <w:rPr>
          <w:rFonts w:ascii="Times New Roman" w:hAnsi="Times New Roman" w:cs="Times New Roman"/>
          <w:sz w:val="24"/>
          <w:szCs w:val="24"/>
        </w:rPr>
        <w:t xml:space="preserve"> por Zeno Veloso. De acordo com o Mestre do Pará, poderia até haver nesse namoro </w:t>
      </w:r>
      <w:r w:rsidR="007714CD" w:rsidRPr="000415CE">
        <w:rPr>
          <w:rFonts w:ascii="Times New Roman" w:hAnsi="Times New Roman" w:cs="Times New Roman"/>
          <w:sz w:val="24"/>
          <w:szCs w:val="24"/>
        </w:rPr>
        <w:t>um objetivo de família futura, enquanto na união estável a família já existe (</w:t>
      </w:r>
      <w:r w:rsidR="007714CD" w:rsidRPr="0056505C">
        <w:rPr>
          <w:rFonts w:ascii="Times New Roman" w:hAnsi="Times New Roman" w:cs="Times New Roman"/>
          <w:i/>
          <w:iCs/>
          <w:sz w:val="24"/>
          <w:szCs w:val="24"/>
        </w:rPr>
        <w:t>animus familiae</w:t>
      </w:r>
      <w:r w:rsidR="007714CD" w:rsidRPr="000415CE">
        <w:rPr>
          <w:rFonts w:ascii="Times New Roman" w:hAnsi="Times New Roman" w:cs="Times New Roman"/>
          <w:sz w:val="24"/>
          <w:szCs w:val="24"/>
        </w:rPr>
        <w:t>)</w:t>
      </w:r>
      <w:r w:rsidR="0056505C">
        <w:rPr>
          <w:rFonts w:ascii="Times New Roman" w:hAnsi="Times New Roman" w:cs="Times New Roman"/>
          <w:sz w:val="24"/>
          <w:szCs w:val="24"/>
        </w:rPr>
        <w:t xml:space="preserve">, o que traz a diferenciação entre as duas categorias. Mais uma vez, vejamos as suas palavras: </w:t>
      </w:r>
    </w:p>
    <w:p w14:paraId="0EF4A52A" w14:textId="7A71545E" w:rsidR="0056505C" w:rsidRPr="0056505C" w:rsidRDefault="0056505C" w:rsidP="0056505C">
      <w:pPr>
        <w:spacing w:before="120" w:after="120" w:line="360" w:lineRule="auto"/>
        <w:ind w:left="567"/>
        <w:jc w:val="both"/>
        <w:rPr>
          <w:rFonts w:ascii="Times New Roman" w:hAnsi="Times New Roman" w:cs="Times New Roman"/>
        </w:rPr>
      </w:pPr>
      <w:r w:rsidRPr="0056505C">
        <w:rPr>
          <w:rFonts w:ascii="Times New Roman" w:hAnsi="Times New Roman" w:cs="Times New Roman"/>
        </w:rPr>
        <w:t xml:space="preserve">“Nem sempre é fácil distinguir essa situação – a união estável – de outra, o namoro, que também se apresenta informalmente no meio social. Numa feição moderna, aberta, liberal, especialmente se entre pessoas adultas, maduras, que já vêm de relacionamentos anteriores (alguns bem-sucedidos, outros nem tanto), eventualmente com filhos dessas uniões </w:t>
      </w:r>
      <w:r w:rsidRPr="0056505C">
        <w:rPr>
          <w:rFonts w:ascii="Times New Roman" w:hAnsi="Times New Roman" w:cs="Times New Roman"/>
        </w:rPr>
        <w:lastRenderedPageBreak/>
        <w:t>pretéritas, o namoro implica, igualmente, convivência íntima – inclusive, sexual</w:t>
      </w:r>
      <w:r w:rsidR="00037A49">
        <w:rPr>
          <w:rFonts w:ascii="Times New Roman" w:hAnsi="Times New Roman" w:cs="Times New Roman"/>
        </w:rPr>
        <w:t xml:space="preserve"> –</w:t>
      </w:r>
      <w:r w:rsidRPr="0056505C">
        <w:rPr>
          <w:rFonts w:ascii="Times New Roman" w:hAnsi="Times New Roman" w:cs="Times New Roman"/>
        </w:rPr>
        <w:t xml:space="preserve">, os namorados coabitam, frequentam as respectivas casas, comparecem a eventos sociais, viajam juntos, demonstram para os de seu meio social ou profissional que entre os dois há uma afetividade, um relacionamento amoroso. E quanto a esses aspectos, ou elementos externos, objetivos, a situação pode se assemelhar – e muito – a uma união estável. Parece, mas não é! Pois falta um elemento imprescindível da entidade familiar, o elemento interior, anímico, subjetivo: ainda que o relacionamento seja prolongado, consolidado, e por isso tem sido chamado de ‘namoro qualificado’, os namorados, por mais profundo que seja o envolvimento deles, não desejam e não querem – ou ainda não querem – constituir uma família, estabelecer uma entidade familiar, conviver numa comunhão de vida, no nível do que os antigos chamavam de </w:t>
      </w:r>
      <w:r w:rsidRPr="0056505C">
        <w:rPr>
          <w:rFonts w:ascii="Times New Roman" w:hAnsi="Times New Roman" w:cs="Times New Roman"/>
          <w:i/>
          <w:iCs/>
        </w:rPr>
        <w:t>affectio maritalis</w:t>
      </w:r>
      <w:r w:rsidRPr="0056505C">
        <w:rPr>
          <w:rFonts w:ascii="Times New Roman" w:hAnsi="Times New Roman" w:cs="Times New Roman"/>
        </w:rPr>
        <w:t>. Ao contrário da união estável, tratando-se de namoro – mesmo do tal namoro qualificado</w:t>
      </w:r>
      <w:r w:rsidR="00037A49">
        <w:rPr>
          <w:rFonts w:ascii="Times New Roman" w:hAnsi="Times New Roman" w:cs="Times New Roman"/>
        </w:rPr>
        <w:t xml:space="preserve"> –</w:t>
      </w:r>
      <w:r w:rsidRPr="0056505C">
        <w:rPr>
          <w:rFonts w:ascii="Times New Roman" w:hAnsi="Times New Roman" w:cs="Times New Roman"/>
        </w:rPr>
        <w:t>, não há direitos e deveres jurídicos, mormente de ordem patrimonial entre os namorados. Não há, então, que falar-se de regime de bens, alimentos, pensão, partilhas, direitos sucessórios, por exemplo”</w:t>
      </w:r>
      <w:r>
        <w:rPr>
          <w:rFonts w:ascii="Times New Roman" w:hAnsi="Times New Roman" w:cs="Times New Roman"/>
        </w:rPr>
        <w:t xml:space="preserve"> (</w:t>
      </w:r>
      <w:r w:rsidRPr="0056505C">
        <w:rPr>
          <w:rFonts w:ascii="Times New Roman" w:hAnsi="Times New Roman" w:cs="Times New Roman"/>
        </w:rPr>
        <w:t xml:space="preserve">VELOSO, Zeno. </w:t>
      </w:r>
      <w:r w:rsidRPr="002E7D39">
        <w:rPr>
          <w:rFonts w:ascii="Times New Roman" w:hAnsi="Times New Roman" w:cs="Times New Roman"/>
          <w:i/>
          <w:iCs/>
        </w:rPr>
        <w:t xml:space="preserve">Direito </w:t>
      </w:r>
      <w:r w:rsidR="00037A49">
        <w:rPr>
          <w:rFonts w:ascii="Times New Roman" w:hAnsi="Times New Roman" w:cs="Times New Roman"/>
          <w:i/>
          <w:iCs/>
        </w:rPr>
        <w:t>c</w:t>
      </w:r>
      <w:r w:rsidR="00037A49" w:rsidRPr="002E7D39">
        <w:rPr>
          <w:rFonts w:ascii="Times New Roman" w:hAnsi="Times New Roman" w:cs="Times New Roman"/>
          <w:i/>
          <w:iCs/>
        </w:rPr>
        <w:t>ivil</w:t>
      </w:r>
      <w:r w:rsidR="00037A49" w:rsidRPr="004C26EF">
        <w:rPr>
          <w:rFonts w:ascii="Times New Roman" w:hAnsi="Times New Roman" w:cs="Times New Roman"/>
        </w:rPr>
        <w:t>: temas</w:t>
      </w:r>
      <w:r>
        <w:rPr>
          <w:rFonts w:ascii="Times New Roman" w:hAnsi="Times New Roman" w:cs="Times New Roman"/>
        </w:rPr>
        <w:t xml:space="preserve">. </w:t>
      </w:r>
      <w:r w:rsidRPr="0056505C">
        <w:rPr>
          <w:rFonts w:ascii="Times New Roman" w:hAnsi="Times New Roman" w:cs="Times New Roman"/>
        </w:rPr>
        <w:t>Belém: A</w:t>
      </w:r>
      <w:r w:rsidR="002E7D39">
        <w:rPr>
          <w:rFonts w:ascii="Times New Roman" w:hAnsi="Times New Roman" w:cs="Times New Roman"/>
        </w:rPr>
        <w:t>noreg-PA</w:t>
      </w:r>
      <w:r w:rsidRPr="0056505C">
        <w:rPr>
          <w:rFonts w:ascii="Times New Roman" w:hAnsi="Times New Roman" w:cs="Times New Roman"/>
        </w:rPr>
        <w:t>, 2018. p. 313</w:t>
      </w:r>
      <w:r>
        <w:rPr>
          <w:rFonts w:ascii="Times New Roman" w:hAnsi="Times New Roman" w:cs="Times New Roman"/>
        </w:rPr>
        <w:t xml:space="preserve">). </w:t>
      </w:r>
    </w:p>
    <w:p w14:paraId="6099CDF3" w14:textId="68BE9ACC" w:rsidR="0056505C" w:rsidRDefault="0056505C" w:rsidP="0056505C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expressão difundida por Zeno Veloso passou a ser utilizada pela nossa jurisprudência. </w:t>
      </w:r>
      <w:r w:rsidR="007714CD" w:rsidRPr="000415CE">
        <w:rPr>
          <w:rFonts w:ascii="Times New Roman" w:hAnsi="Times New Roman" w:cs="Times New Roman"/>
          <w:sz w:val="24"/>
          <w:szCs w:val="24"/>
        </w:rPr>
        <w:t>Conforme decidiu o Superior Tribunal de Justiça, “o propósito de constituir família, alçado pela lei de regência como requisito essencial à constituição da união estável – a distinguir, inclusive, esta entidade familiar do denominado ‘namoro qualificado’ –, não consubstancia mera proclamação, para o futuro, da intenção de constituir uma família. É mais abrangente. Esta deve se afigurar presente durante toda a convivência, a partir do efetivo compartilhamento de vidas, com irrestrito apoio moral e material entre os companheiros. É dizer: a família deve, de fato, restar constituída. Tampouco a coabitação, por si, evidencia a constituição de uma união estável (ainda que possa vir a constituir, no mais das vezes, um relevante indício), especialmente se considerada a particularidade dos autos, em que as partes, por contingências e interesses particulares (ele, a trabalho; ela, pelo estudo) foram, em momentos distintos, para o exterior, e, como namorados que eram, não hesitaram em residir conjuntamente. Este comportamento, é certo, revela-se absolutamente usual nos tempos atuais, impondo-se ao Direito, longe das críticas e dos estigmas, adequar-se à realidade social” (STJ, REsp 1.454.643/RJ</w:t>
      </w:r>
      <w:r w:rsidR="008C21E4">
        <w:rPr>
          <w:rFonts w:ascii="Times New Roman" w:hAnsi="Times New Roman" w:cs="Times New Roman"/>
          <w:sz w:val="24"/>
          <w:szCs w:val="24"/>
        </w:rPr>
        <w:t xml:space="preserve">, TERCEIRA TURMA, </w:t>
      </w:r>
      <w:r w:rsidR="007714CD" w:rsidRPr="000415CE">
        <w:rPr>
          <w:rFonts w:ascii="Times New Roman" w:hAnsi="Times New Roman" w:cs="Times New Roman"/>
          <w:sz w:val="24"/>
          <w:szCs w:val="24"/>
        </w:rPr>
        <w:t>Rel. Min. Marco Aurélio Bellizze, j. 03.03.2015, DJe 10.03.2015).</w:t>
      </w:r>
      <w:r w:rsidR="000415CE" w:rsidRPr="00041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9CED" w14:textId="577DFEDE" w:rsidR="008C21E4" w:rsidRDefault="00707555" w:rsidP="0070755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De toda forma, não há a menor dúvida que 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>as maiores contribuições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Zeno Veloso se deram a respeito da sucessão existente na união estável, tendo sido ele, </w:t>
      </w: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desde o surgimento do comando, um dos defensores da inconstitucionalidade do art. 1.790 do Código Civil de 2002, que tratava da sucessão do companheiro ou do convivente. Nas suas palavras sobre o o preceito legal, ele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>não teria “nenhuma razão, quebra todo o sistema, podendo gerar consequências extremamente injustas: a companheira de muitos anos de um homem rico, que possuía vários bens na época que iniciou o relacionamento afetivo, não herdará coisa alguma do companheiro, se este não adquiriu (onerosamente!) outros bens durante o tempo de convivência. Ficará essa mulher – se for pobre – literalmente desamparada, a não ser que o falecido, vencendo as superstições que rodeiam o assunto, tivesse feito um testamento que a beneficiasse”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Pr="00707555">
        <w:rPr>
          <w:rFonts w:ascii="Times New Roman" w:hAnsi="Times New Roman" w:cs="Times New Roman"/>
          <w:sz w:val="24"/>
          <w:szCs w:val="24"/>
          <w:lang w:val="pt-PT"/>
        </w:rPr>
        <w:t xml:space="preserve">VELOSO, Zeno. </w:t>
      </w:r>
      <w:r w:rsidRPr="00707555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Código Civil </w:t>
      </w:r>
      <w:r w:rsidR="00037A49">
        <w:rPr>
          <w:rFonts w:ascii="Times New Roman" w:hAnsi="Times New Roman" w:cs="Times New Roman"/>
          <w:i/>
          <w:iCs/>
          <w:sz w:val="24"/>
          <w:szCs w:val="24"/>
          <w:lang w:val="pt-PT"/>
        </w:rPr>
        <w:t>c</w:t>
      </w:r>
      <w:r w:rsidR="00037A49" w:rsidRPr="00707555">
        <w:rPr>
          <w:rFonts w:ascii="Times New Roman" w:hAnsi="Times New Roman" w:cs="Times New Roman"/>
          <w:i/>
          <w:iCs/>
          <w:sz w:val="24"/>
          <w:szCs w:val="24"/>
          <w:lang w:val="pt-PT"/>
        </w:rPr>
        <w:t>omentado</w:t>
      </w:r>
      <w:r w:rsidRPr="00707555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Coordenação Regina Beatriz Tavares da Silva. </w:t>
      </w:r>
      <w:r w:rsidR="00037A49">
        <w:rPr>
          <w:rFonts w:ascii="Times New Roman" w:hAnsi="Times New Roman" w:cs="Times New Roman"/>
          <w:sz w:val="24"/>
          <w:szCs w:val="24"/>
          <w:lang w:val="pt-PT"/>
        </w:rPr>
        <w:t xml:space="preserve">8. ed. </w:t>
      </w:r>
      <w:r w:rsidRPr="00707555">
        <w:rPr>
          <w:rFonts w:ascii="Times New Roman" w:hAnsi="Times New Roman" w:cs="Times New Roman"/>
          <w:sz w:val="24"/>
          <w:szCs w:val="24"/>
          <w:lang w:val="pt-PT"/>
        </w:rPr>
        <w:t>São Paulo: Saraiva, 2012</w:t>
      </w:r>
      <w:r w:rsidR="00037A49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707555">
        <w:rPr>
          <w:rFonts w:ascii="Times New Roman" w:hAnsi="Times New Roman" w:cs="Times New Roman"/>
          <w:sz w:val="24"/>
          <w:szCs w:val="24"/>
          <w:lang w:val="pt-PT"/>
        </w:rPr>
        <w:t>p. 2010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</w:p>
    <w:p w14:paraId="6FB321A0" w14:textId="0CACD6BD" w:rsidR="00707555" w:rsidRDefault="000415CE" w:rsidP="0070755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415CE">
        <w:rPr>
          <w:rFonts w:ascii="Times New Roman" w:hAnsi="Times New Roman" w:cs="Times New Roman"/>
          <w:sz w:val="24"/>
          <w:szCs w:val="24"/>
          <w:lang w:val="pt-PT"/>
        </w:rPr>
        <w:t>Em outra obra de sua autoria, o jurista demonstrava claramente seguir a tese da inconstitucionalidade do art. 1.790 do Código Civil, aduzindo que: “ao longo desta exposição, e diversas vezes, mencionei que a sucessão dos companheiros foi regulada de maneira lastimável, incidindo na eiva da inconstitucionalidade, violando princípios fundamentais, especialmente o da dignidade da pessoa humana, o da igualdade, o da não discriminação”</w:t>
      </w:r>
      <w:r w:rsidR="00707555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707555" w:rsidRPr="00707555">
        <w:rPr>
          <w:rFonts w:ascii="Times New Roman" w:hAnsi="Times New Roman" w:cs="Times New Roman"/>
          <w:sz w:val="24"/>
          <w:szCs w:val="24"/>
          <w:lang w:val="pt-PT"/>
        </w:rPr>
        <w:t xml:space="preserve">VELOSO, Zeno. </w:t>
      </w:r>
      <w:r w:rsidR="00707555" w:rsidRPr="008C21E4">
        <w:rPr>
          <w:rFonts w:ascii="Times New Roman" w:hAnsi="Times New Roman" w:cs="Times New Roman"/>
          <w:i/>
          <w:iCs/>
          <w:sz w:val="24"/>
          <w:szCs w:val="24"/>
          <w:lang w:val="pt-PT"/>
        </w:rPr>
        <w:t>Direito hereditário do cônjuge e do companheiro</w:t>
      </w:r>
      <w:r w:rsidR="00707555" w:rsidRPr="00707555">
        <w:rPr>
          <w:rFonts w:ascii="Times New Roman" w:hAnsi="Times New Roman" w:cs="Times New Roman"/>
          <w:sz w:val="24"/>
          <w:szCs w:val="24"/>
          <w:lang w:val="pt-PT"/>
        </w:rPr>
        <w:t>. São Paulo: Saraiva, 2010</w:t>
      </w:r>
      <w:r w:rsidR="00037A4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037A49" w:rsidRPr="0070755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07555" w:rsidRPr="00707555">
        <w:rPr>
          <w:rFonts w:ascii="Times New Roman" w:hAnsi="Times New Roman" w:cs="Times New Roman"/>
          <w:sz w:val="24"/>
          <w:szCs w:val="24"/>
          <w:lang w:val="pt-PT"/>
        </w:rPr>
        <w:t>p. 185</w:t>
      </w:r>
      <w:r w:rsidR="00707555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707555" w:rsidRPr="0070755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C7263EA" w14:textId="183806BF" w:rsidR="00707555" w:rsidRDefault="00707555" w:rsidP="0070755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Em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31 de agosto de 2016, o Supremo Tribunal Federal começou a julgar a controvérsia, em sede de repercussão geral. Sete votos já reconheciam a inconstitucionalidade do art. 1.790 do Código Civil e a necessidade de equiparação da união estável ao casamento para os fins sucessórios. O julgamento foi encerrado em 10 de maio de 2017, reunido com outra demanda, de debate sobre os direitos sucessórios advindos de união estável homoafetiva. Por maioria, foi firmada a seguinte tese, para os fins de repercussão geral: “no sistema constitucional vigente, é inconstitucional a distinção de regimes sucessórios entre cônjuges e companheiros, devendo ser aplicado, em ambos os casos, o regime estabelecido no art. 1.829 do CC/2002” (publicada no </w:t>
      </w:r>
      <w:r w:rsidR="000415CE" w:rsidRPr="000415CE">
        <w:rPr>
          <w:rStyle w:val="italico"/>
          <w:rFonts w:ascii="Times New Roman" w:hAnsi="Times New Roman" w:cs="Times New Roman"/>
          <w:iCs/>
          <w:sz w:val="24"/>
          <w:szCs w:val="24"/>
          <w:lang w:val="pt-PT"/>
        </w:rPr>
        <w:t xml:space="preserve">Informativo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n. </w:t>
      </w:r>
      <w:r w:rsidR="000415CE" w:rsidRPr="000415CE">
        <w:rPr>
          <w:rStyle w:val="italico"/>
          <w:rFonts w:ascii="Times New Roman" w:hAnsi="Times New Roman" w:cs="Times New Roman"/>
          <w:iCs/>
          <w:sz w:val="24"/>
          <w:szCs w:val="24"/>
          <w:lang w:val="pt-PT"/>
        </w:rPr>
        <w:t>864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 do STF).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otaram pela inconstitucionalidade, além do Ministro Relator </w:t>
      </w:r>
      <w:r w:rsidR="009C42EC" w:rsidRPr="000415CE">
        <w:rPr>
          <w:rFonts w:ascii="Times New Roman" w:hAnsi="Times New Roman" w:cs="Times New Roman"/>
          <w:sz w:val="24"/>
          <w:szCs w:val="24"/>
          <w:lang w:val="pt-PT"/>
        </w:rPr>
        <w:t>Lu</w:t>
      </w:r>
      <w:r w:rsidR="009C42EC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="009C42EC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Roberto Barroso, os Ministros Luiz Edson Fachin, Teori Zavascki (e Alexandre de Moraes, em substituição no segundo julgamento), Rosa Weber, Luiz Fux, Celso de Mello, Gilmar Mendes e Cármen Lúcia. Foram vencidos os Ministros Dias Toffoli, Ricardo Lewandowski e Marco Aurélio, que não viam inconstitucionalidade no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art. 1.790 do Código Civil. 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 ementa do </w:t>
      </w:r>
      <w:r w:rsidR="000415CE" w:rsidRPr="000415CE">
        <w:rPr>
          <w:rStyle w:val="italico"/>
          <w:rFonts w:ascii="Times New Roman" w:hAnsi="Times New Roman" w:cs="Times New Roman"/>
          <w:iCs/>
          <w:sz w:val="24"/>
          <w:szCs w:val="24"/>
          <w:lang w:val="pt-PT"/>
        </w:rPr>
        <w:t>decisum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 xml:space="preserve"> foi assim </w:t>
      </w:r>
      <w:r w:rsidR="004C26EF">
        <w:rPr>
          <w:rFonts w:ascii="Times New Roman" w:hAnsi="Times New Roman" w:cs="Times New Roman"/>
          <w:sz w:val="24"/>
          <w:szCs w:val="24"/>
          <w:lang w:val="pt-PT"/>
        </w:rPr>
        <w:t xml:space="preserve">concebida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>pelo Ministro Relator: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2093DD1A" w14:textId="49D3EA43" w:rsidR="000415CE" w:rsidRPr="00707555" w:rsidRDefault="000415CE" w:rsidP="00707555">
      <w:pPr>
        <w:spacing w:before="120" w:after="120" w:line="360" w:lineRule="auto"/>
        <w:ind w:left="567"/>
        <w:jc w:val="both"/>
        <w:rPr>
          <w:rFonts w:ascii="Times New Roman" w:hAnsi="Times New Roman" w:cs="Times New Roman"/>
        </w:rPr>
      </w:pPr>
      <w:r w:rsidRPr="000415CE">
        <w:rPr>
          <w:rFonts w:ascii="Times New Roman" w:hAnsi="Times New Roman" w:cs="Times New Roman"/>
          <w:sz w:val="24"/>
          <w:szCs w:val="24"/>
        </w:rPr>
        <w:t>“</w:t>
      </w:r>
      <w:r w:rsidRPr="00707555">
        <w:rPr>
          <w:rFonts w:ascii="Times New Roman" w:hAnsi="Times New Roman" w:cs="Times New Roman"/>
        </w:rPr>
        <w:t xml:space="preserve">Direito constitucional e civil. Recurso extraordinário. Repercussão geral. Inconstitucionalidade da distinção de regime sucessório entre cônjuges e companheiros. 1. A Constituição brasileira contempla diferentes formas de família legítima, além da que resulta do casamento. Nesse rol incluem-se as famílias formadas mediante união estável. 2. Não é legítimo desequiparar, para fins sucessórios, os cônjuges e os companheiros, isto é, a família formada pelo casamento e a formada por união estável. Tal hierarquização entre entidades familiares é incompatível com a Constituição. 3. Assim sendo, o art. 1.790 do Código Civil, ao revogar as Leis n. 8.971/94 e 9.278/96 e discriminar a companheira (ou companheiro), dando-lhe direitos sucessórios bem inferiores aos conferidos à esposa (ou ao marido), entra em contraste com os princípios da igualdade, da dignidade humana, da proporcionalidade como vedação à proteção deficiente e da vedação do retrocesso. 4. Com a finalidade de preservar a segurança jurídica, o entendimento ora firmado é aplicável apenas aos inventários judiciais em que não tenha havido trânsito em julgado da sentença de partilha, e às partilhas extrajudiciais em que ainda não haja escritura pública. 5. Provimento do recurso extraordinário. Afirmação, em repercussão geral, da seguinte tese: ‘No sistema constitucional vigente, é inconstitucional a distinção de regimes sucessórios entre cônjuges e companheiros, devendo ser aplicado, em ambos os casos, o regime estabelecido no art. 1.829 do CC/2002’” (STF, Recurso Extraordinário 878.694/MG, </w:t>
      </w:r>
      <w:r w:rsidRPr="004C26EF">
        <w:rPr>
          <w:rFonts w:ascii="Times New Roman" w:hAnsi="Times New Roman" w:cs="Times New Roman"/>
          <w:caps/>
        </w:rPr>
        <w:t>Tribunal Pleno</w:t>
      </w:r>
      <w:r w:rsidRPr="00707555">
        <w:rPr>
          <w:rFonts w:ascii="Times New Roman" w:hAnsi="Times New Roman" w:cs="Times New Roman"/>
        </w:rPr>
        <w:t>, Rel. Min. Luís Roberto Barroso, j. 10.05.2017, com repercussão geral).</w:t>
      </w:r>
    </w:p>
    <w:p w14:paraId="5B9303AB" w14:textId="48755A32" w:rsidR="002E7D39" w:rsidRDefault="00707555" w:rsidP="002E7D39">
      <w:pPr>
        <w:pStyle w:val="t"/>
        <w:spacing w:before="120" w:after="120" w:line="360" w:lineRule="auto"/>
        <w:ind w:firstLine="1701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Pontuo que a doutrina de Zeno Veloso está citada no voto do Ministro Relator</w:t>
      </w:r>
      <w:r w:rsidR="002E7D39">
        <w:rPr>
          <w:rFonts w:ascii="Times New Roman" w:hAnsi="Times New Roman" w:cs="Times New Roman"/>
          <w:sz w:val="24"/>
          <w:szCs w:val="24"/>
          <w:lang w:val="pt-PT"/>
        </w:rPr>
        <w:t xml:space="preserve">, Roberto Barroso,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 também </w:t>
      </w:r>
      <w:r w:rsidR="00D35CCF">
        <w:rPr>
          <w:rFonts w:ascii="Times New Roman" w:hAnsi="Times New Roman" w:cs="Times New Roman"/>
          <w:sz w:val="24"/>
          <w:szCs w:val="24"/>
          <w:lang w:val="pt-PT"/>
        </w:rPr>
        <w:t xml:space="preserve">nos </w:t>
      </w:r>
      <w:r w:rsidR="004C26EF">
        <w:rPr>
          <w:rFonts w:ascii="Times New Roman" w:hAnsi="Times New Roman" w:cs="Times New Roman"/>
          <w:sz w:val="24"/>
          <w:szCs w:val="24"/>
          <w:lang w:val="pt-PT"/>
        </w:rPr>
        <w:t xml:space="preserve">votos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dos Ministros Luiz Fux e Dias Toffoli. Sua doutrina, portanto, foi 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vencedora 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 xml:space="preserve">– ao lado </w:t>
      </w:r>
      <w:r w:rsidR="009C42EC">
        <w:rPr>
          <w:rFonts w:ascii="Times New Roman" w:hAnsi="Times New Roman" w:cs="Times New Roman"/>
          <w:sz w:val="24"/>
          <w:szCs w:val="24"/>
          <w:lang w:val="pt-PT"/>
        </w:rPr>
        <w:t xml:space="preserve">da doutrina 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 xml:space="preserve">da Professora Giselda Hironaka </w:t>
      </w:r>
      <w:r w:rsidR="009C42EC"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pt-PT"/>
        </w:rPr>
        <w:t>para o deslinde d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questão, sanando divergência que então exisitia nos Tribunais Estaduais</w:t>
      </w:r>
      <w:r w:rsidR="002E7D39">
        <w:rPr>
          <w:rFonts w:ascii="Times New Roman" w:hAnsi="Times New Roman" w:cs="Times New Roman"/>
          <w:sz w:val="24"/>
          <w:szCs w:val="24"/>
          <w:lang w:val="pt-PT"/>
        </w:rPr>
        <w:t xml:space="preserve">. Como reconhece o próprio Relator do </w:t>
      </w:r>
      <w:r w:rsidR="002E7D39" w:rsidRPr="002E7D39">
        <w:rPr>
          <w:rFonts w:ascii="Times New Roman" w:hAnsi="Times New Roman" w:cs="Times New Roman"/>
          <w:i/>
          <w:iCs/>
          <w:sz w:val="24"/>
          <w:szCs w:val="24"/>
          <w:lang w:val="pt-PT"/>
        </w:rPr>
        <w:t>decisum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>“a título ilustrativo, os Tribunais de Justiça de São Paulo e do Rio de Janeiro chegaram a conclusões opostas sobre a questão, ambos em sede de arguição de inconstitucionalidade. O TJSP – a exemplo do TJMG – entendeu pela constitucionalidade do art. 1.790 do CC/2002, enquanto o TJ-RJ manifestou-se pela sua inconstitucionalidade. No Superior Tribunal de Justiça, a controvérsia acerca da constitucionalidade do dispositivo do Código Civil chegou a ser afetada à Corte Especial. No entanto, ainda não houve decisão final de mérito</w:t>
      </w:r>
      <w:r w:rsidR="002E7D39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0415CE" w:rsidRPr="000415CE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2E7D3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657CBB6" w14:textId="443E74CF" w:rsidR="000415CE" w:rsidRPr="000415CE" w:rsidRDefault="002E7D39" w:rsidP="002E7D39">
      <w:pPr>
        <w:pStyle w:val="t"/>
        <w:spacing w:before="120" w:after="120" w:line="360" w:lineRule="auto"/>
        <w:ind w:firstLine="1701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Houve, portanto, uma pacificação sobre a temática, equalizando os direitos sucessórios do cônjuge e do companheiro, exatamente como defendia e sustentava o Mestre Zeno Veloso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Como ele sempre dizia, em sua visão não existiriam diferenças relevantes entre casamento e união estável, afirmação que atingiu o 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 xml:space="preserve">nosso </w:t>
      </w:r>
      <w:r>
        <w:rPr>
          <w:rFonts w:ascii="Times New Roman" w:hAnsi="Times New Roman" w:cs="Times New Roman"/>
          <w:sz w:val="24"/>
          <w:szCs w:val="24"/>
          <w:lang w:val="pt-PT"/>
        </w:rPr>
        <w:t>Direito Sucess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>ó</w:t>
      </w:r>
      <w:r>
        <w:rPr>
          <w:rFonts w:ascii="Times New Roman" w:hAnsi="Times New Roman" w:cs="Times New Roman"/>
          <w:sz w:val="24"/>
          <w:szCs w:val="24"/>
          <w:lang w:val="pt-PT"/>
        </w:rPr>
        <w:t>rio e que fi</w:t>
      </w:r>
      <w:r w:rsidR="008C21E4">
        <w:rPr>
          <w:rFonts w:ascii="Times New Roman" w:hAnsi="Times New Roman" w:cs="Times New Roman"/>
          <w:sz w:val="24"/>
          <w:szCs w:val="24"/>
          <w:lang w:val="pt-PT"/>
        </w:rPr>
        <w:t>cou para a posteridade do Direito Brasileiro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037A4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7370762D" w14:textId="712EC94D" w:rsidR="007714CD" w:rsidRDefault="007714CD" w:rsidP="0070755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7714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9480" w14:textId="77777777" w:rsidR="00F0152E" w:rsidRDefault="00F0152E" w:rsidP="00B15AD0">
      <w:pPr>
        <w:spacing w:after="0" w:line="240" w:lineRule="auto"/>
      </w:pPr>
      <w:r>
        <w:separator/>
      </w:r>
    </w:p>
  </w:endnote>
  <w:endnote w:type="continuationSeparator" w:id="0">
    <w:p w14:paraId="08A47197" w14:textId="77777777" w:rsidR="00F0152E" w:rsidRDefault="00F0152E" w:rsidP="00B1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0438"/>
      <w:docPartObj>
        <w:docPartGallery w:val="Page Numbers (Bottom of Page)"/>
        <w:docPartUnique/>
      </w:docPartObj>
    </w:sdtPr>
    <w:sdtEndPr/>
    <w:sdtContent>
      <w:p w14:paraId="42295FD3" w14:textId="6D93B00A" w:rsidR="00A327F6" w:rsidRDefault="00A327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23">
          <w:rPr>
            <w:noProof/>
          </w:rPr>
          <w:t>4</w:t>
        </w:r>
        <w:r>
          <w:fldChar w:fldCharType="end"/>
        </w:r>
      </w:p>
    </w:sdtContent>
  </w:sdt>
  <w:p w14:paraId="604D45B6" w14:textId="77777777" w:rsidR="00A327F6" w:rsidRDefault="00A327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350E" w14:textId="77777777" w:rsidR="00F0152E" w:rsidRDefault="00F0152E" w:rsidP="00B15AD0">
      <w:pPr>
        <w:spacing w:after="0" w:line="240" w:lineRule="auto"/>
      </w:pPr>
      <w:r>
        <w:separator/>
      </w:r>
    </w:p>
  </w:footnote>
  <w:footnote w:type="continuationSeparator" w:id="0">
    <w:p w14:paraId="522B1189" w14:textId="77777777" w:rsidR="00F0152E" w:rsidRDefault="00F0152E" w:rsidP="00B15AD0">
      <w:pPr>
        <w:spacing w:after="0" w:line="240" w:lineRule="auto"/>
      </w:pPr>
      <w:r>
        <w:continuationSeparator/>
      </w:r>
    </w:p>
  </w:footnote>
  <w:footnote w:id="1">
    <w:p w14:paraId="43C570EA" w14:textId="77777777" w:rsidR="00B15AD0" w:rsidRPr="00197971" w:rsidRDefault="00B15AD0" w:rsidP="00B15AD0">
      <w:pPr>
        <w:pStyle w:val="Textodenotaderodap"/>
        <w:jc w:val="both"/>
      </w:pPr>
      <w:r w:rsidRPr="003B2F06">
        <w:rPr>
          <w:rStyle w:val="Refdenotaderodap"/>
        </w:rPr>
        <w:footnoteRef/>
      </w:r>
      <w:r w:rsidRPr="003B2F06">
        <w:t xml:space="preserve"> </w:t>
      </w:r>
      <w:r>
        <w:t xml:space="preserve">Pós-Doutorando e </w:t>
      </w:r>
      <w:r w:rsidRPr="003B2F06">
        <w:t xml:space="preserve">Doutor em Direito Civil pela USP. Mestre em Direito Civil Comparado pela PUCSP. Professor </w:t>
      </w:r>
      <w:r>
        <w:t>T</w:t>
      </w:r>
      <w:r w:rsidRPr="003B2F06">
        <w:t xml:space="preserve">itular permanente </w:t>
      </w:r>
      <w:r>
        <w:t xml:space="preserve">e coordenador do mestrado da Escola Paulista de Direito (EPD). </w:t>
      </w:r>
      <w:r w:rsidRPr="003B2F06">
        <w:t xml:space="preserve">Professor </w:t>
      </w:r>
      <w:r>
        <w:t xml:space="preserve">e coordenador </w:t>
      </w:r>
      <w:r w:rsidRPr="003B2F06">
        <w:t xml:space="preserve">dos cursos de pós-graduação </w:t>
      </w:r>
      <w:r w:rsidRPr="00511B17">
        <w:rPr>
          <w:i/>
        </w:rPr>
        <w:t>lato sensu</w:t>
      </w:r>
      <w:r w:rsidRPr="003B2F06">
        <w:t xml:space="preserve"> </w:t>
      </w:r>
      <w:r>
        <w:t xml:space="preserve">em Direito Privado </w:t>
      </w:r>
      <w:r w:rsidRPr="003B2F06">
        <w:t>da EPD.</w:t>
      </w:r>
      <w:r>
        <w:t xml:space="preserve"> Professor do G7 Jurídico. Presidente Nacional do Instituto Brasileiro de Direito Contratual (IBDCONT). Presidente do Instituto Brasileiro de Direito de Família em São Paulo (IBDFAM/SP). </w:t>
      </w:r>
      <w:r w:rsidRPr="003B2F06">
        <w:t xml:space="preserve">Advogado </w:t>
      </w:r>
      <w:r>
        <w:t xml:space="preserve">em São Paulo, parecerista </w:t>
      </w:r>
      <w:r w:rsidRPr="003B2F06">
        <w:t>e consultor jurídico</w:t>
      </w:r>
      <w:r w:rsidRPr="00197971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4D"/>
    <w:rsid w:val="000163F9"/>
    <w:rsid w:val="00037A49"/>
    <w:rsid w:val="000415CE"/>
    <w:rsid w:val="0006779E"/>
    <w:rsid w:val="00090984"/>
    <w:rsid w:val="000A6A8E"/>
    <w:rsid w:val="000D6AB7"/>
    <w:rsid w:val="00181289"/>
    <w:rsid w:val="001A14DC"/>
    <w:rsid w:val="001C20B6"/>
    <w:rsid w:val="001D23C5"/>
    <w:rsid w:val="001D4C59"/>
    <w:rsid w:val="00231C7C"/>
    <w:rsid w:val="00240103"/>
    <w:rsid w:val="002628DD"/>
    <w:rsid w:val="00264AE6"/>
    <w:rsid w:val="002809A2"/>
    <w:rsid w:val="002D1551"/>
    <w:rsid w:val="002E0A51"/>
    <w:rsid w:val="002E7D39"/>
    <w:rsid w:val="00310780"/>
    <w:rsid w:val="00354174"/>
    <w:rsid w:val="003E6BFA"/>
    <w:rsid w:val="00416565"/>
    <w:rsid w:val="00442250"/>
    <w:rsid w:val="00465B35"/>
    <w:rsid w:val="00472AEC"/>
    <w:rsid w:val="00473A02"/>
    <w:rsid w:val="004A034D"/>
    <w:rsid w:val="004B0CC8"/>
    <w:rsid w:val="004C068C"/>
    <w:rsid w:val="004C26EF"/>
    <w:rsid w:val="004D192A"/>
    <w:rsid w:val="00506189"/>
    <w:rsid w:val="0054687B"/>
    <w:rsid w:val="00551126"/>
    <w:rsid w:val="0056505C"/>
    <w:rsid w:val="005C3619"/>
    <w:rsid w:val="005E342E"/>
    <w:rsid w:val="005E4456"/>
    <w:rsid w:val="00611D91"/>
    <w:rsid w:val="00614F33"/>
    <w:rsid w:val="00633B27"/>
    <w:rsid w:val="0065327B"/>
    <w:rsid w:val="00684049"/>
    <w:rsid w:val="006A3397"/>
    <w:rsid w:val="006B64C9"/>
    <w:rsid w:val="006E3A2E"/>
    <w:rsid w:val="006F666B"/>
    <w:rsid w:val="00707555"/>
    <w:rsid w:val="00722A98"/>
    <w:rsid w:val="007714CD"/>
    <w:rsid w:val="0079684D"/>
    <w:rsid w:val="007B3258"/>
    <w:rsid w:val="007B5E1B"/>
    <w:rsid w:val="007C172F"/>
    <w:rsid w:val="007D0849"/>
    <w:rsid w:val="00801384"/>
    <w:rsid w:val="00864D26"/>
    <w:rsid w:val="008674E3"/>
    <w:rsid w:val="008A7523"/>
    <w:rsid w:val="008C21E4"/>
    <w:rsid w:val="0090589D"/>
    <w:rsid w:val="009060C8"/>
    <w:rsid w:val="009715B4"/>
    <w:rsid w:val="009C42EC"/>
    <w:rsid w:val="009E1D79"/>
    <w:rsid w:val="009F03E2"/>
    <w:rsid w:val="00A17286"/>
    <w:rsid w:val="00A327F6"/>
    <w:rsid w:val="00A45092"/>
    <w:rsid w:val="00AC5538"/>
    <w:rsid w:val="00B13378"/>
    <w:rsid w:val="00B15AD0"/>
    <w:rsid w:val="00B35B11"/>
    <w:rsid w:val="00B83A19"/>
    <w:rsid w:val="00B975F2"/>
    <w:rsid w:val="00BC23E3"/>
    <w:rsid w:val="00BC70C4"/>
    <w:rsid w:val="00C26735"/>
    <w:rsid w:val="00C301A6"/>
    <w:rsid w:val="00C43E33"/>
    <w:rsid w:val="00C53FB9"/>
    <w:rsid w:val="00C81C6B"/>
    <w:rsid w:val="00C9756D"/>
    <w:rsid w:val="00CA3B54"/>
    <w:rsid w:val="00CC1ED0"/>
    <w:rsid w:val="00CD50B1"/>
    <w:rsid w:val="00CF0A44"/>
    <w:rsid w:val="00D02FF3"/>
    <w:rsid w:val="00D146BD"/>
    <w:rsid w:val="00D2166D"/>
    <w:rsid w:val="00D35CCF"/>
    <w:rsid w:val="00D60D29"/>
    <w:rsid w:val="00D74682"/>
    <w:rsid w:val="00D84097"/>
    <w:rsid w:val="00D87DAF"/>
    <w:rsid w:val="00DA4DBE"/>
    <w:rsid w:val="00DC17C3"/>
    <w:rsid w:val="00DD793F"/>
    <w:rsid w:val="00E154BB"/>
    <w:rsid w:val="00E2717B"/>
    <w:rsid w:val="00E53BFA"/>
    <w:rsid w:val="00EC0A97"/>
    <w:rsid w:val="00EC15F6"/>
    <w:rsid w:val="00ED029D"/>
    <w:rsid w:val="00EE67EA"/>
    <w:rsid w:val="00F0152E"/>
    <w:rsid w:val="00F1211B"/>
    <w:rsid w:val="00F37CBA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AC03"/>
  <w15:chartTrackingRefBased/>
  <w15:docId w15:val="{2F1C1E37-0A4B-4893-A843-6383D03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1C6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C6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B1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15A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15AD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32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7F6"/>
  </w:style>
  <w:style w:type="paragraph" w:styleId="Rodap">
    <w:name w:val="footer"/>
    <w:basedOn w:val="Normal"/>
    <w:link w:val="RodapChar"/>
    <w:uiPriority w:val="99"/>
    <w:unhideWhenUsed/>
    <w:rsid w:val="00A32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7F6"/>
  </w:style>
  <w:style w:type="character" w:styleId="Refdecomentrio">
    <w:name w:val="annotation reference"/>
    <w:basedOn w:val="Fontepargpadro"/>
    <w:uiPriority w:val="99"/>
    <w:semiHidden/>
    <w:unhideWhenUsed/>
    <w:rsid w:val="00D87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D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D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8DD"/>
    <w:rPr>
      <w:rFonts w:ascii="Segoe UI" w:hAnsi="Segoe UI" w:cs="Segoe UI"/>
      <w:sz w:val="18"/>
      <w:szCs w:val="18"/>
    </w:rPr>
  </w:style>
  <w:style w:type="paragraph" w:customStyle="1" w:styleId="t">
    <w:name w:val="t"/>
    <w:basedOn w:val="Normal"/>
    <w:next w:val="Normal"/>
    <w:uiPriority w:val="99"/>
    <w:rsid w:val="000415CE"/>
    <w:pPr>
      <w:widowControl w:val="0"/>
      <w:autoSpaceDE w:val="0"/>
      <w:autoSpaceDN w:val="0"/>
      <w:adjustRightInd w:val="0"/>
      <w:spacing w:after="57" w:line="240" w:lineRule="atLeast"/>
      <w:ind w:firstLine="454"/>
      <w:jc w:val="both"/>
      <w:textAlignment w:val="center"/>
    </w:pPr>
    <w:rPr>
      <w:rFonts w:ascii="MinionPro-Regular" w:eastAsiaTheme="minorEastAsia" w:hAnsi="MinionPro-Regular" w:cs="MinionPro-Regular"/>
      <w:color w:val="000000"/>
      <w:sz w:val="21"/>
      <w:szCs w:val="21"/>
      <w:lang w:eastAsia="pt-BR"/>
    </w:rPr>
  </w:style>
  <w:style w:type="paragraph" w:customStyle="1" w:styleId="recmenor">
    <w:name w:val="rec menor"/>
    <w:basedOn w:val="t"/>
    <w:uiPriority w:val="99"/>
    <w:rsid w:val="000415CE"/>
    <w:pPr>
      <w:suppressAutoHyphens/>
      <w:spacing w:before="170" w:after="283" w:line="220" w:lineRule="atLeast"/>
      <w:ind w:left="454" w:right="397" w:firstLine="0"/>
    </w:pPr>
    <w:rPr>
      <w:w w:val="101"/>
      <w:sz w:val="20"/>
      <w:szCs w:val="20"/>
    </w:rPr>
  </w:style>
  <w:style w:type="paragraph" w:customStyle="1" w:styleId="nota">
    <w:name w:val="nota"/>
    <w:basedOn w:val="t"/>
    <w:uiPriority w:val="99"/>
    <w:rsid w:val="000415CE"/>
    <w:pPr>
      <w:tabs>
        <w:tab w:val="left" w:pos="320"/>
      </w:tabs>
      <w:spacing w:line="200" w:lineRule="atLeast"/>
      <w:ind w:left="227" w:hanging="227"/>
    </w:pPr>
    <w:rPr>
      <w:rFonts w:ascii="MyriadPro-Regular" w:hAnsi="MyriadPro-Regular" w:cs="MyriadPro-Regular"/>
      <w:sz w:val="17"/>
      <w:szCs w:val="17"/>
    </w:rPr>
  </w:style>
  <w:style w:type="character" w:customStyle="1" w:styleId="italico">
    <w:name w:val="italico"/>
    <w:uiPriority w:val="99"/>
    <w:rsid w:val="000415CE"/>
    <w:rPr>
      <w:i/>
      <w:color w:val="000000"/>
    </w:rPr>
  </w:style>
  <w:style w:type="character" w:customStyle="1" w:styleId="elevado">
    <w:name w:val="elevado"/>
    <w:uiPriority w:val="99"/>
    <w:rsid w:val="000415CE"/>
    <w:rPr>
      <w:color w:val="000000"/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4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bdfam.org.br/noticias/60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35C9-E530-4389-9992-2ED403CE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Flávio Tartuce</cp:lastModifiedBy>
  <cp:revision>2</cp:revision>
  <dcterms:created xsi:type="dcterms:W3CDTF">2021-05-26T14:40:00Z</dcterms:created>
  <dcterms:modified xsi:type="dcterms:W3CDTF">2021-05-26T14:40:00Z</dcterms:modified>
</cp:coreProperties>
</file>