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695" w:rsidRPr="005566A8" w:rsidRDefault="0069545D" w:rsidP="00912148">
      <w:pPr>
        <w:spacing w:line="360" w:lineRule="auto"/>
        <w:jc w:val="both"/>
        <w:rPr>
          <w:rFonts w:ascii="Times New Roman" w:hAnsi="Times New Roman" w:cs="Times New Roman"/>
          <w:b/>
          <w:bCs/>
          <w:sz w:val="24"/>
          <w:szCs w:val="24"/>
        </w:rPr>
      </w:pPr>
      <w:r w:rsidRPr="005566A8">
        <w:rPr>
          <w:rFonts w:ascii="Times New Roman" w:hAnsi="Times New Roman" w:cs="Times New Roman"/>
          <w:b/>
          <w:bCs/>
          <w:sz w:val="24"/>
          <w:szCs w:val="24"/>
        </w:rPr>
        <w:t>“</w:t>
      </w:r>
      <w:r w:rsidR="00636695" w:rsidRPr="005566A8">
        <w:rPr>
          <w:rFonts w:ascii="Times New Roman" w:hAnsi="Times New Roman" w:cs="Times New Roman"/>
          <w:b/>
          <w:bCs/>
          <w:sz w:val="24"/>
          <w:szCs w:val="24"/>
        </w:rPr>
        <w:t>O contrato nos tempos da COVID-19</w:t>
      </w:r>
      <w:r w:rsidRPr="005566A8">
        <w:rPr>
          <w:rFonts w:ascii="Times New Roman" w:hAnsi="Times New Roman" w:cs="Times New Roman"/>
          <w:b/>
          <w:bCs/>
          <w:sz w:val="24"/>
          <w:szCs w:val="24"/>
        </w:rPr>
        <w:t>”</w:t>
      </w:r>
      <w:r w:rsidR="00F25E7A" w:rsidRPr="005566A8">
        <w:rPr>
          <w:rFonts w:ascii="Times New Roman" w:hAnsi="Times New Roman" w:cs="Times New Roman"/>
          <w:b/>
          <w:bCs/>
          <w:sz w:val="24"/>
          <w:szCs w:val="24"/>
        </w:rPr>
        <w:t>. Esqueçam a força maio</w:t>
      </w:r>
      <w:r w:rsidR="00B43103" w:rsidRPr="005566A8">
        <w:rPr>
          <w:rFonts w:ascii="Times New Roman" w:hAnsi="Times New Roman" w:cs="Times New Roman"/>
          <w:b/>
          <w:bCs/>
          <w:sz w:val="24"/>
          <w:szCs w:val="24"/>
        </w:rPr>
        <w:t>r</w:t>
      </w:r>
      <w:r w:rsidR="006F5954" w:rsidRPr="005566A8">
        <w:rPr>
          <w:rFonts w:ascii="Times New Roman" w:hAnsi="Times New Roman" w:cs="Times New Roman"/>
          <w:b/>
          <w:bCs/>
          <w:sz w:val="24"/>
          <w:szCs w:val="24"/>
        </w:rPr>
        <w:t xml:space="preserve"> e p</w:t>
      </w:r>
      <w:r w:rsidR="00F25E7A" w:rsidRPr="005566A8">
        <w:rPr>
          <w:rFonts w:ascii="Times New Roman" w:hAnsi="Times New Roman" w:cs="Times New Roman"/>
          <w:b/>
          <w:bCs/>
          <w:sz w:val="24"/>
          <w:szCs w:val="24"/>
        </w:rPr>
        <w:t>ensem na base do negócio.</w:t>
      </w:r>
    </w:p>
    <w:p w:rsidR="00754900" w:rsidRPr="005566A8" w:rsidRDefault="00754900" w:rsidP="00912148">
      <w:pPr>
        <w:spacing w:line="360" w:lineRule="auto"/>
        <w:jc w:val="both"/>
        <w:rPr>
          <w:rFonts w:ascii="Times New Roman" w:hAnsi="Times New Roman" w:cs="Times New Roman"/>
          <w:b/>
          <w:bCs/>
          <w:sz w:val="24"/>
          <w:szCs w:val="24"/>
        </w:rPr>
      </w:pPr>
    </w:p>
    <w:p w:rsidR="00754900" w:rsidRPr="005566A8" w:rsidRDefault="00754900" w:rsidP="00912148">
      <w:pPr>
        <w:spacing w:line="360" w:lineRule="auto"/>
        <w:jc w:val="right"/>
        <w:rPr>
          <w:rFonts w:ascii="Times New Roman" w:hAnsi="Times New Roman" w:cs="Times New Roman"/>
          <w:b/>
          <w:bCs/>
          <w:sz w:val="24"/>
          <w:szCs w:val="24"/>
        </w:rPr>
      </w:pPr>
      <w:r w:rsidRPr="005566A8">
        <w:rPr>
          <w:rFonts w:ascii="Times New Roman" w:hAnsi="Times New Roman" w:cs="Times New Roman"/>
          <w:b/>
          <w:bCs/>
          <w:sz w:val="24"/>
          <w:szCs w:val="24"/>
        </w:rPr>
        <w:t>José Fernando Simão</w:t>
      </w:r>
    </w:p>
    <w:p w:rsidR="00636695" w:rsidRPr="005566A8" w:rsidRDefault="00636695" w:rsidP="00912148">
      <w:pPr>
        <w:spacing w:line="360" w:lineRule="auto"/>
        <w:jc w:val="both"/>
        <w:rPr>
          <w:rFonts w:ascii="Times New Roman" w:hAnsi="Times New Roman" w:cs="Times New Roman"/>
          <w:sz w:val="24"/>
          <w:szCs w:val="24"/>
        </w:rPr>
      </w:pPr>
    </w:p>
    <w:p w:rsidR="00754900" w:rsidRPr="005566A8" w:rsidRDefault="00B72D67" w:rsidP="00912148">
      <w:pPr>
        <w:spacing w:after="0" w:line="360" w:lineRule="auto"/>
        <w:ind w:left="3402"/>
        <w:jc w:val="both"/>
        <w:rPr>
          <w:rFonts w:ascii="Times New Roman" w:hAnsi="Times New Roman" w:cs="Times New Roman"/>
          <w:sz w:val="24"/>
          <w:szCs w:val="24"/>
        </w:rPr>
      </w:pPr>
      <w:r w:rsidRPr="005566A8">
        <w:rPr>
          <w:rFonts w:ascii="Times New Roman" w:hAnsi="Times New Roman" w:cs="Times New Roman"/>
          <w:sz w:val="24"/>
          <w:szCs w:val="24"/>
        </w:rPr>
        <w:t xml:space="preserve">“A estabilidade das convenções é uma necessidade social e um princípio de bom senso; ela é também uma regra de justiça”. </w:t>
      </w:r>
      <w:proofErr w:type="spellStart"/>
      <w:r w:rsidRPr="005566A8">
        <w:rPr>
          <w:rFonts w:ascii="Times New Roman" w:hAnsi="Times New Roman" w:cs="Times New Roman"/>
          <w:smallCaps/>
          <w:sz w:val="24"/>
          <w:szCs w:val="24"/>
        </w:rPr>
        <w:t>Radouant</w:t>
      </w:r>
      <w:proofErr w:type="spellEnd"/>
      <w:r w:rsidRPr="005566A8">
        <w:rPr>
          <w:rFonts w:ascii="Times New Roman" w:hAnsi="Times New Roman" w:cs="Times New Roman"/>
          <w:sz w:val="24"/>
          <w:szCs w:val="24"/>
        </w:rPr>
        <w:t>.</w:t>
      </w:r>
    </w:p>
    <w:p w:rsidR="00754900" w:rsidRPr="005566A8" w:rsidRDefault="00754900" w:rsidP="00912148">
      <w:pPr>
        <w:spacing w:after="0" w:line="360" w:lineRule="auto"/>
        <w:ind w:left="3402"/>
        <w:jc w:val="both"/>
        <w:rPr>
          <w:rFonts w:ascii="Times New Roman" w:hAnsi="Times New Roman" w:cs="Times New Roman"/>
          <w:sz w:val="24"/>
          <w:szCs w:val="24"/>
        </w:rPr>
      </w:pPr>
    </w:p>
    <w:p w:rsidR="00754900" w:rsidRPr="005566A8" w:rsidRDefault="00754900" w:rsidP="00912148">
      <w:pPr>
        <w:spacing w:after="0" w:line="360" w:lineRule="auto"/>
        <w:ind w:left="3402"/>
        <w:jc w:val="both"/>
        <w:rPr>
          <w:rFonts w:ascii="Times New Roman" w:hAnsi="Times New Roman" w:cs="Times New Roman"/>
          <w:smallCaps/>
          <w:sz w:val="24"/>
          <w:szCs w:val="24"/>
        </w:rPr>
      </w:pPr>
      <w:r w:rsidRPr="005566A8">
        <w:rPr>
          <w:rFonts w:ascii="Times New Roman" w:hAnsi="Times New Roman" w:cs="Times New Roman"/>
          <w:sz w:val="24"/>
          <w:szCs w:val="24"/>
        </w:rPr>
        <w:t xml:space="preserve">“Nos sistemas jurídicos não se podem enxertar teorias; as teorias, ainda que </w:t>
      </w:r>
      <w:proofErr w:type="spellStart"/>
      <w:r w:rsidRPr="005566A8">
        <w:rPr>
          <w:rFonts w:ascii="Times New Roman" w:hAnsi="Times New Roman" w:cs="Times New Roman"/>
          <w:sz w:val="24"/>
          <w:szCs w:val="24"/>
        </w:rPr>
        <w:t>extendentes</w:t>
      </w:r>
      <w:proofErr w:type="spellEnd"/>
      <w:r w:rsidRPr="005566A8">
        <w:rPr>
          <w:rFonts w:ascii="Times New Roman" w:hAnsi="Times New Roman" w:cs="Times New Roman"/>
          <w:sz w:val="24"/>
          <w:szCs w:val="24"/>
        </w:rPr>
        <w:t xml:space="preserve">, têm de estar contidas no sistema. A meia-ciência ama teorias, como, através de séculos, amou metafísica” </w:t>
      </w:r>
      <w:r w:rsidRPr="005566A8">
        <w:rPr>
          <w:rFonts w:ascii="Times New Roman" w:hAnsi="Times New Roman" w:cs="Times New Roman"/>
          <w:smallCaps/>
          <w:sz w:val="24"/>
          <w:szCs w:val="24"/>
        </w:rPr>
        <w:t>Pontes de Miranda</w:t>
      </w:r>
      <w:r w:rsidRPr="005566A8">
        <w:rPr>
          <w:rStyle w:val="Refdenotaderodap"/>
          <w:rFonts w:ascii="Times New Roman" w:hAnsi="Times New Roman" w:cs="Times New Roman"/>
          <w:smallCaps/>
          <w:sz w:val="24"/>
          <w:szCs w:val="24"/>
        </w:rPr>
        <w:footnoteReference w:id="1"/>
      </w:r>
    </w:p>
    <w:p w:rsidR="00754900" w:rsidRPr="005566A8" w:rsidRDefault="00754900" w:rsidP="00912148">
      <w:pPr>
        <w:spacing w:after="0" w:line="360" w:lineRule="auto"/>
        <w:ind w:left="3402"/>
        <w:jc w:val="both"/>
        <w:rPr>
          <w:rFonts w:ascii="Times New Roman" w:hAnsi="Times New Roman" w:cs="Times New Roman"/>
          <w:sz w:val="24"/>
          <w:szCs w:val="24"/>
        </w:rPr>
      </w:pPr>
    </w:p>
    <w:p w:rsidR="00754900" w:rsidRPr="005566A8" w:rsidRDefault="00754900" w:rsidP="00912148">
      <w:pPr>
        <w:spacing w:after="0" w:line="360" w:lineRule="auto"/>
        <w:ind w:left="3402"/>
        <w:jc w:val="both"/>
        <w:rPr>
          <w:rFonts w:ascii="Times New Roman" w:hAnsi="Times New Roman" w:cs="Times New Roman"/>
          <w:sz w:val="24"/>
          <w:szCs w:val="24"/>
        </w:rPr>
      </w:pPr>
    </w:p>
    <w:p w:rsidR="00B72D67" w:rsidRPr="005566A8" w:rsidRDefault="00A50308" w:rsidP="00912148">
      <w:pPr>
        <w:spacing w:line="360" w:lineRule="auto"/>
        <w:jc w:val="both"/>
        <w:rPr>
          <w:rFonts w:ascii="Times New Roman" w:hAnsi="Times New Roman" w:cs="Times New Roman"/>
          <w:b/>
          <w:bCs/>
          <w:sz w:val="24"/>
          <w:szCs w:val="24"/>
        </w:rPr>
      </w:pPr>
      <w:r w:rsidRPr="005566A8">
        <w:rPr>
          <w:rFonts w:ascii="Times New Roman" w:hAnsi="Times New Roman" w:cs="Times New Roman"/>
          <w:b/>
          <w:bCs/>
          <w:sz w:val="24"/>
          <w:szCs w:val="24"/>
        </w:rPr>
        <w:t>I – Uma possível introdução.</w:t>
      </w:r>
    </w:p>
    <w:p w:rsidR="00636695" w:rsidRPr="005566A8" w:rsidRDefault="0069545D" w:rsidP="00912148">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 xml:space="preserve">O título das presentes linhas tem por inspiração uma das obras clássicas de </w:t>
      </w:r>
      <w:r w:rsidR="00636695" w:rsidRPr="005566A8">
        <w:rPr>
          <w:rFonts w:ascii="Times New Roman" w:hAnsi="Times New Roman" w:cs="Times New Roman"/>
          <w:sz w:val="24"/>
          <w:szCs w:val="24"/>
        </w:rPr>
        <w:t>Gabriel Garcia Marques</w:t>
      </w:r>
      <w:r w:rsidRPr="005566A8">
        <w:rPr>
          <w:rFonts w:ascii="Times New Roman" w:hAnsi="Times New Roman" w:cs="Times New Roman"/>
          <w:sz w:val="24"/>
          <w:szCs w:val="24"/>
        </w:rPr>
        <w:t>: “Amor nos tempos do cólera” de 1985</w:t>
      </w:r>
      <w:r w:rsidR="0075138D" w:rsidRPr="005566A8">
        <w:rPr>
          <w:rFonts w:ascii="Times New Roman" w:hAnsi="Times New Roman" w:cs="Times New Roman"/>
          <w:sz w:val="24"/>
          <w:szCs w:val="24"/>
        </w:rPr>
        <w:t xml:space="preserve">. As personagens, </w:t>
      </w:r>
      <w:proofErr w:type="spellStart"/>
      <w:r w:rsidR="0075138D" w:rsidRPr="005566A8">
        <w:rPr>
          <w:rFonts w:ascii="Times New Roman" w:hAnsi="Times New Roman" w:cs="Times New Roman"/>
          <w:sz w:val="24"/>
          <w:szCs w:val="24"/>
        </w:rPr>
        <w:t>Fermina</w:t>
      </w:r>
      <w:proofErr w:type="spellEnd"/>
      <w:r w:rsidR="0075138D" w:rsidRPr="005566A8">
        <w:rPr>
          <w:rFonts w:ascii="Times New Roman" w:hAnsi="Times New Roman" w:cs="Times New Roman"/>
          <w:sz w:val="24"/>
          <w:szCs w:val="24"/>
        </w:rPr>
        <w:t xml:space="preserve"> </w:t>
      </w:r>
      <w:proofErr w:type="spellStart"/>
      <w:r w:rsidR="0075138D" w:rsidRPr="005566A8">
        <w:rPr>
          <w:rFonts w:ascii="Times New Roman" w:hAnsi="Times New Roman" w:cs="Times New Roman"/>
          <w:sz w:val="24"/>
          <w:szCs w:val="24"/>
        </w:rPr>
        <w:t>Daza</w:t>
      </w:r>
      <w:proofErr w:type="spellEnd"/>
      <w:r w:rsidR="0075138D" w:rsidRPr="005566A8">
        <w:rPr>
          <w:rFonts w:ascii="Times New Roman" w:hAnsi="Times New Roman" w:cs="Times New Roman"/>
          <w:sz w:val="24"/>
          <w:szCs w:val="24"/>
        </w:rPr>
        <w:t xml:space="preserve"> e Florentino </w:t>
      </w:r>
      <w:proofErr w:type="spellStart"/>
      <w:r w:rsidR="0075138D" w:rsidRPr="005566A8">
        <w:rPr>
          <w:rFonts w:ascii="Times New Roman" w:hAnsi="Times New Roman" w:cs="Times New Roman"/>
          <w:sz w:val="24"/>
          <w:szCs w:val="24"/>
        </w:rPr>
        <w:t>A</w:t>
      </w:r>
      <w:r w:rsidR="00E859A1" w:rsidRPr="005566A8">
        <w:rPr>
          <w:rFonts w:ascii="Times New Roman" w:hAnsi="Times New Roman" w:cs="Times New Roman"/>
          <w:sz w:val="24"/>
          <w:szCs w:val="24"/>
        </w:rPr>
        <w:t>riza</w:t>
      </w:r>
      <w:proofErr w:type="spellEnd"/>
      <w:r w:rsidR="0075138D" w:rsidRPr="005566A8">
        <w:rPr>
          <w:rFonts w:ascii="Times New Roman" w:hAnsi="Times New Roman" w:cs="Times New Roman"/>
          <w:sz w:val="24"/>
          <w:szCs w:val="24"/>
        </w:rPr>
        <w:t>, depois de uma vida de desencontros amorosos, acaba</w:t>
      </w:r>
      <w:r w:rsidR="00E859A1" w:rsidRPr="005566A8">
        <w:rPr>
          <w:rFonts w:ascii="Times New Roman" w:hAnsi="Times New Roman" w:cs="Times New Roman"/>
          <w:sz w:val="24"/>
          <w:szCs w:val="24"/>
        </w:rPr>
        <w:t>m</w:t>
      </w:r>
      <w:r w:rsidR="0075138D" w:rsidRPr="005566A8">
        <w:rPr>
          <w:rFonts w:ascii="Times New Roman" w:hAnsi="Times New Roman" w:cs="Times New Roman"/>
          <w:sz w:val="24"/>
          <w:szCs w:val="24"/>
        </w:rPr>
        <w:t xml:space="preserve"> </w:t>
      </w:r>
      <w:r w:rsidR="00E859A1" w:rsidRPr="005566A8">
        <w:rPr>
          <w:rFonts w:ascii="Times New Roman" w:hAnsi="Times New Roman" w:cs="Times New Roman"/>
          <w:sz w:val="24"/>
          <w:szCs w:val="24"/>
        </w:rPr>
        <w:t xml:space="preserve">entrando em um barco para uma viagem fluvial e </w:t>
      </w:r>
      <w:r w:rsidR="0075138D" w:rsidRPr="005566A8">
        <w:rPr>
          <w:rFonts w:ascii="Times New Roman" w:hAnsi="Times New Roman" w:cs="Times New Roman"/>
          <w:sz w:val="24"/>
          <w:szCs w:val="24"/>
        </w:rPr>
        <w:t xml:space="preserve">resolvem </w:t>
      </w:r>
      <w:r w:rsidR="00E859A1" w:rsidRPr="005566A8">
        <w:rPr>
          <w:rFonts w:ascii="Times New Roman" w:hAnsi="Times New Roman" w:cs="Times New Roman"/>
          <w:sz w:val="24"/>
          <w:szCs w:val="24"/>
        </w:rPr>
        <w:t xml:space="preserve">nele </w:t>
      </w:r>
      <w:r w:rsidR="0075138D" w:rsidRPr="005566A8">
        <w:rPr>
          <w:rFonts w:ascii="Times New Roman" w:hAnsi="Times New Roman" w:cs="Times New Roman"/>
          <w:sz w:val="24"/>
          <w:szCs w:val="24"/>
        </w:rPr>
        <w:t>ficar até os restos de sua vida.</w:t>
      </w:r>
    </w:p>
    <w:p w:rsidR="008B02CE" w:rsidRPr="005566A8" w:rsidRDefault="0059032B" w:rsidP="00912148">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Em tempos de coronavírus, revisitar as categorias jurídicas é preciso.</w:t>
      </w:r>
      <w:r w:rsidR="00E859A1" w:rsidRPr="005566A8">
        <w:rPr>
          <w:rFonts w:ascii="Times New Roman" w:hAnsi="Times New Roman" w:cs="Times New Roman"/>
          <w:sz w:val="24"/>
          <w:szCs w:val="24"/>
        </w:rPr>
        <w:t xml:space="preserve"> Preciso, como necessário. A precisão teórica é o objetivo.</w:t>
      </w:r>
    </w:p>
    <w:p w:rsidR="0059032B" w:rsidRPr="005566A8" w:rsidRDefault="0059032B" w:rsidP="00912148">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A pandemia se instalou definitivamente e com ela o caos jurídico. A doutrina, sempre ansiosa por dar respostas, parece se precipitar em conclusões pouco refletidas.</w:t>
      </w:r>
    </w:p>
    <w:p w:rsidR="0059032B" w:rsidRPr="005566A8" w:rsidRDefault="0059032B" w:rsidP="00912148">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A pandemia é uma hipótese de força maior (artigo 393 do CC)? A pandemia é uma hipótese de alteração de circunstâncias</w:t>
      </w:r>
      <w:r w:rsidR="00FB26D6" w:rsidRPr="005566A8">
        <w:rPr>
          <w:rFonts w:ascii="Times New Roman" w:hAnsi="Times New Roman" w:cs="Times New Roman"/>
          <w:sz w:val="24"/>
          <w:szCs w:val="24"/>
        </w:rPr>
        <w:t xml:space="preserve"> (arts. 317 e 478 do CC)</w:t>
      </w:r>
      <w:r w:rsidRPr="005566A8">
        <w:rPr>
          <w:rFonts w:ascii="Times New Roman" w:hAnsi="Times New Roman" w:cs="Times New Roman"/>
          <w:sz w:val="24"/>
          <w:szCs w:val="24"/>
        </w:rPr>
        <w:t>?</w:t>
      </w:r>
    </w:p>
    <w:p w:rsidR="00FB26D6" w:rsidRPr="005566A8" w:rsidRDefault="00FB26D6" w:rsidP="00912148">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lastRenderedPageBreak/>
        <w:t>As notas que surgiram são de que estamos diante da força maior descrita no artigo 393 do Código Civil e muito se falou sobre fortuito externo (que rompe nexo causal e fasta o dever de indenizar) e o fortuito interno (que deve ser arcado pelo devedor).</w:t>
      </w:r>
    </w:p>
    <w:p w:rsidR="00FB26D6" w:rsidRPr="005566A8" w:rsidRDefault="003865AD" w:rsidP="00912148">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 xml:space="preserve">Então </w:t>
      </w:r>
      <w:r w:rsidR="00211938" w:rsidRPr="005566A8">
        <w:rPr>
          <w:rFonts w:ascii="Times New Roman" w:hAnsi="Times New Roman" w:cs="Times New Roman"/>
          <w:sz w:val="24"/>
          <w:szCs w:val="24"/>
        </w:rPr>
        <w:t>é hora de pontuar as categorias, indicar seus afeitos e dar sugestões de solução de algumas questões práticas.</w:t>
      </w:r>
      <w:r w:rsidR="00754900" w:rsidRPr="005566A8">
        <w:rPr>
          <w:rFonts w:ascii="Times New Roman" w:hAnsi="Times New Roman" w:cs="Times New Roman"/>
          <w:sz w:val="24"/>
          <w:szCs w:val="24"/>
        </w:rPr>
        <w:t xml:space="preserve"> Como ensina Pontes de Miranda:</w:t>
      </w:r>
    </w:p>
    <w:p w:rsidR="00754900" w:rsidRPr="005566A8" w:rsidRDefault="00754900" w:rsidP="00912148">
      <w:pPr>
        <w:spacing w:line="360" w:lineRule="auto"/>
        <w:ind w:left="1418"/>
        <w:jc w:val="both"/>
        <w:rPr>
          <w:rFonts w:ascii="Times New Roman" w:hAnsi="Times New Roman" w:cs="Times New Roman"/>
          <w:sz w:val="24"/>
          <w:szCs w:val="24"/>
        </w:rPr>
      </w:pPr>
      <w:r w:rsidRPr="005566A8">
        <w:rPr>
          <w:rFonts w:ascii="Times New Roman" w:hAnsi="Times New Roman" w:cs="Times New Roman"/>
          <w:sz w:val="24"/>
          <w:szCs w:val="24"/>
        </w:rPr>
        <w:t>“</w:t>
      </w:r>
      <w:r w:rsidRPr="005566A8">
        <w:rPr>
          <w:rFonts w:ascii="Times New Roman" w:hAnsi="Times New Roman" w:cs="Times New Roman"/>
          <w:i/>
          <w:iCs/>
          <w:sz w:val="24"/>
          <w:szCs w:val="24"/>
        </w:rPr>
        <w:t>Somente se justificam teorias que correspondam aos sistemas jurídicos e, pois, o integrem. Partindo-se de tais premissas metodológicas, pode-se cogitar, em especial, do assunto, sem se perder de vista o direito vigente</w:t>
      </w:r>
      <w:r w:rsidRPr="005566A8">
        <w:rPr>
          <w:rFonts w:ascii="Times New Roman" w:hAnsi="Times New Roman" w:cs="Times New Roman"/>
          <w:sz w:val="24"/>
          <w:szCs w:val="24"/>
        </w:rPr>
        <w:t>”</w:t>
      </w:r>
      <w:r w:rsidRPr="005566A8">
        <w:rPr>
          <w:rStyle w:val="Refdenotaderodap"/>
          <w:rFonts w:ascii="Times New Roman" w:hAnsi="Times New Roman" w:cs="Times New Roman"/>
          <w:sz w:val="24"/>
          <w:szCs w:val="24"/>
        </w:rPr>
        <w:footnoteReference w:id="2"/>
      </w:r>
    </w:p>
    <w:p w:rsidR="00A50308" w:rsidRPr="005566A8" w:rsidRDefault="00A50308" w:rsidP="00912148">
      <w:pPr>
        <w:spacing w:line="360" w:lineRule="auto"/>
        <w:jc w:val="both"/>
        <w:rPr>
          <w:rFonts w:ascii="Times New Roman" w:hAnsi="Times New Roman" w:cs="Times New Roman"/>
          <w:b/>
          <w:bCs/>
          <w:sz w:val="24"/>
          <w:szCs w:val="24"/>
        </w:rPr>
      </w:pPr>
      <w:r w:rsidRPr="005566A8">
        <w:rPr>
          <w:rFonts w:ascii="Times New Roman" w:hAnsi="Times New Roman" w:cs="Times New Roman"/>
          <w:b/>
          <w:bCs/>
          <w:sz w:val="24"/>
          <w:szCs w:val="24"/>
        </w:rPr>
        <w:t>II – As velhas categorias jurídicas em xeque.</w:t>
      </w:r>
    </w:p>
    <w:p w:rsidR="00B37421" w:rsidRPr="005566A8" w:rsidRDefault="00B37421" w:rsidP="00912148">
      <w:pPr>
        <w:pStyle w:val="PargrafodaLista"/>
        <w:numPr>
          <w:ilvl w:val="0"/>
          <w:numId w:val="2"/>
        </w:numPr>
        <w:spacing w:line="360" w:lineRule="auto"/>
        <w:jc w:val="both"/>
        <w:rPr>
          <w:rFonts w:ascii="Times New Roman" w:hAnsi="Times New Roman" w:cs="Times New Roman"/>
          <w:b/>
          <w:bCs/>
          <w:sz w:val="24"/>
          <w:szCs w:val="24"/>
        </w:rPr>
      </w:pPr>
      <w:r w:rsidRPr="005566A8">
        <w:rPr>
          <w:rFonts w:ascii="Times New Roman" w:hAnsi="Times New Roman" w:cs="Times New Roman"/>
          <w:b/>
          <w:bCs/>
          <w:sz w:val="24"/>
          <w:szCs w:val="24"/>
        </w:rPr>
        <w:t>Deixem a força maior fora disso!</w:t>
      </w:r>
      <w:r w:rsidR="00B7670F" w:rsidRPr="005566A8">
        <w:rPr>
          <w:rFonts w:ascii="Times New Roman" w:hAnsi="Times New Roman" w:cs="Times New Roman"/>
          <w:b/>
          <w:bCs/>
          <w:sz w:val="24"/>
          <w:szCs w:val="24"/>
        </w:rPr>
        <w:t xml:space="preserve"> Sua aplicação é residual na pandemia.</w:t>
      </w:r>
    </w:p>
    <w:p w:rsidR="00211938" w:rsidRPr="005566A8" w:rsidRDefault="00211938" w:rsidP="004C3A84">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A força maior (e</w:t>
      </w:r>
      <w:r w:rsidR="00912148" w:rsidRPr="005566A8">
        <w:rPr>
          <w:rFonts w:ascii="Times New Roman" w:hAnsi="Times New Roman" w:cs="Times New Roman"/>
          <w:sz w:val="24"/>
          <w:szCs w:val="24"/>
        </w:rPr>
        <w:t>,</w:t>
      </w:r>
      <w:r w:rsidRPr="005566A8">
        <w:rPr>
          <w:rFonts w:ascii="Times New Roman" w:hAnsi="Times New Roman" w:cs="Times New Roman"/>
          <w:sz w:val="24"/>
          <w:szCs w:val="24"/>
        </w:rPr>
        <w:t xml:space="preserve"> aqui</w:t>
      </w:r>
      <w:r w:rsidR="00912148" w:rsidRPr="005566A8">
        <w:rPr>
          <w:rFonts w:ascii="Times New Roman" w:hAnsi="Times New Roman" w:cs="Times New Roman"/>
          <w:sz w:val="24"/>
          <w:szCs w:val="24"/>
        </w:rPr>
        <w:t>,</w:t>
      </w:r>
      <w:r w:rsidRPr="005566A8">
        <w:rPr>
          <w:rFonts w:ascii="Times New Roman" w:hAnsi="Times New Roman" w:cs="Times New Roman"/>
          <w:sz w:val="24"/>
          <w:szCs w:val="24"/>
        </w:rPr>
        <w:t xml:space="preserve"> acreditem</w:t>
      </w:r>
      <w:r w:rsidR="00912148" w:rsidRPr="005566A8">
        <w:rPr>
          <w:rFonts w:ascii="Times New Roman" w:hAnsi="Times New Roman" w:cs="Times New Roman"/>
          <w:sz w:val="24"/>
          <w:szCs w:val="24"/>
        </w:rPr>
        <w:t>:</w:t>
      </w:r>
      <w:r w:rsidRPr="005566A8">
        <w:rPr>
          <w:rFonts w:ascii="Times New Roman" w:hAnsi="Times New Roman" w:cs="Times New Roman"/>
          <w:sz w:val="24"/>
          <w:szCs w:val="24"/>
        </w:rPr>
        <w:t xml:space="preserve"> é inútil fazer a distinção com o caso fortuito como se verá</w:t>
      </w:r>
      <w:r w:rsidR="00912148" w:rsidRPr="005566A8">
        <w:rPr>
          <w:rFonts w:ascii="Times New Roman" w:hAnsi="Times New Roman" w:cs="Times New Roman"/>
          <w:sz w:val="24"/>
          <w:szCs w:val="24"/>
        </w:rPr>
        <w:t xml:space="preserve"> a seguir</w:t>
      </w:r>
      <w:r w:rsidRPr="005566A8">
        <w:rPr>
          <w:rFonts w:ascii="Times New Roman" w:hAnsi="Times New Roman" w:cs="Times New Roman"/>
          <w:sz w:val="24"/>
          <w:szCs w:val="24"/>
        </w:rPr>
        <w:t xml:space="preserve"> e mais inútil ainda se fazer a distinção entre fortuito externo e interno) conta com definição legal (art. 393, par</w:t>
      </w:r>
      <w:r w:rsidR="00912148" w:rsidRPr="005566A8">
        <w:rPr>
          <w:rFonts w:ascii="Times New Roman" w:hAnsi="Times New Roman" w:cs="Times New Roman"/>
          <w:sz w:val="24"/>
          <w:szCs w:val="24"/>
        </w:rPr>
        <w:t>ágrafo</w:t>
      </w:r>
      <w:r w:rsidRPr="005566A8">
        <w:rPr>
          <w:rFonts w:ascii="Times New Roman" w:hAnsi="Times New Roman" w:cs="Times New Roman"/>
          <w:sz w:val="24"/>
          <w:szCs w:val="24"/>
        </w:rPr>
        <w:t xml:space="preserve"> único</w:t>
      </w:r>
      <w:r w:rsidR="00912148" w:rsidRPr="005566A8">
        <w:rPr>
          <w:rFonts w:ascii="Times New Roman" w:hAnsi="Times New Roman" w:cs="Times New Roman"/>
          <w:sz w:val="24"/>
          <w:szCs w:val="24"/>
        </w:rPr>
        <w:t>,</w:t>
      </w:r>
      <w:r w:rsidRPr="005566A8">
        <w:rPr>
          <w:rFonts w:ascii="Times New Roman" w:hAnsi="Times New Roman" w:cs="Times New Roman"/>
          <w:sz w:val="24"/>
          <w:szCs w:val="24"/>
        </w:rPr>
        <w:t xml:space="preserve"> do CC):  </w:t>
      </w:r>
    </w:p>
    <w:p w:rsidR="00912148" w:rsidRPr="005566A8" w:rsidRDefault="00912148" w:rsidP="00912148">
      <w:pPr>
        <w:shd w:val="clear" w:color="auto" w:fill="FFFFFF"/>
        <w:spacing w:after="0" w:line="360" w:lineRule="auto"/>
        <w:ind w:left="1418"/>
        <w:jc w:val="both"/>
        <w:rPr>
          <w:rFonts w:ascii="Times New Roman" w:eastAsia="Times New Roman" w:hAnsi="Times New Roman" w:cs="Times New Roman"/>
          <w:sz w:val="20"/>
          <w:szCs w:val="20"/>
          <w:lang w:eastAsia="pt-BR"/>
        </w:rPr>
      </w:pPr>
    </w:p>
    <w:p w:rsidR="00211938" w:rsidRPr="005566A8" w:rsidRDefault="00912148" w:rsidP="00912148">
      <w:pPr>
        <w:shd w:val="clear" w:color="auto" w:fill="FFFFFF"/>
        <w:spacing w:after="0" w:line="360" w:lineRule="auto"/>
        <w:ind w:left="1418"/>
        <w:jc w:val="both"/>
        <w:rPr>
          <w:rFonts w:ascii="Times New Roman" w:eastAsia="Times New Roman" w:hAnsi="Times New Roman" w:cs="Times New Roman"/>
          <w:sz w:val="20"/>
          <w:szCs w:val="20"/>
          <w:lang w:eastAsia="pt-BR"/>
        </w:rPr>
      </w:pPr>
      <w:r w:rsidRPr="005566A8">
        <w:rPr>
          <w:rFonts w:ascii="Times New Roman" w:eastAsia="Times New Roman" w:hAnsi="Times New Roman" w:cs="Times New Roman"/>
          <w:sz w:val="20"/>
          <w:szCs w:val="20"/>
          <w:lang w:eastAsia="pt-BR"/>
        </w:rPr>
        <w:t xml:space="preserve">Art. 393. </w:t>
      </w:r>
      <w:r w:rsidR="00211938" w:rsidRPr="005566A8">
        <w:rPr>
          <w:rFonts w:ascii="Times New Roman" w:eastAsia="Times New Roman" w:hAnsi="Times New Roman" w:cs="Times New Roman"/>
          <w:sz w:val="20"/>
          <w:szCs w:val="20"/>
          <w:lang w:eastAsia="pt-BR"/>
        </w:rPr>
        <w:t>O devedor não responde pelos prejuízos resultantes de caso fortuito ou força maior, se expressamente não se houver por eles responsabilizado.</w:t>
      </w:r>
    </w:p>
    <w:p w:rsidR="00211938" w:rsidRPr="005566A8" w:rsidRDefault="00211938" w:rsidP="00912148">
      <w:pPr>
        <w:shd w:val="clear" w:color="auto" w:fill="FFFFFF"/>
        <w:spacing w:after="0" w:line="360" w:lineRule="auto"/>
        <w:ind w:left="1418"/>
        <w:jc w:val="both"/>
        <w:rPr>
          <w:rFonts w:ascii="Times New Roman" w:eastAsia="Times New Roman" w:hAnsi="Times New Roman" w:cs="Times New Roman"/>
          <w:sz w:val="20"/>
          <w:szCs w:val="20"/>
          <w:lang w:eastAsia="pt-BR"/>
        </w:rPr>
      </w:pPr>
      <w:r w:rsidRPr="005566A8">
        <w:rPr>
          <w:rFonts w:ascii="Times New Roman" w:eastAsia="Times New Roman" w:hAnsi="Times New Roman" w:cs="Times New Roman"/>
          <w:sz w:val="20"/>
          <w:szCs w:val="20"/>
          <w:lang w:eastAsia="pt-BR"/>
        </w:rPr>
        <w:t>Parágrafo único. O caso fortuito ou de força maior verifica-se no fato necessário, cujos efeitos não era possível evitar ou impedir.</w:t>
      </w:r>
    </w:p>
    <w:p w:rsidR="0009232B" w:rsidRPr="005566A8" w:rsidRDefault="0009232B" w:rsidP="00912148">
      <w:pPr>
        <w:spacing w:line="360" w:lineRule="auto"/>
        <w:jc w:val="both"/>
        <w:rPr>
          <w:rFonts w:ascii="Times New Roman" w:hAnsi="Times New Roman" w:cs="Times New Roman"/>
          <w:sz w:val="24"/>
          <w:szCs w:val="24"/>
        </w:rPr>
      </w:pPr>
    </w:p>
    <w:p w:rsidR="00F25E7A" w:rsidRPr="005566A8" w:rsidRDefault="00430585" w:rsidP="004C3A84">
      <w:pPr>
        <w:spacing w:line="360" w:lineRule="auto"/>
        <w:ind w:firstLine="709"/>
        <w:jc w:val="both"/>
        <w:rPr>
          <w:rFonts w:ascii="Times New Roman" w:hAnsi="Times New Roman" w:cs="Times New Roman"/>
          <w:bCs/>
          <w:i/>
          <w:sz w:val="24"/>
        </w:rPr>
      </w:pPr>
      <w:r w:rsidRPr="005566A8">
        <w:rPr>
          <w:rFonts w:ascii="Times New Roman" w:hAnsi="Times New Roman" w:cs="Times New Roman"/>
          <w:sz w:val="24"/>
          <w:szCs w:val="24"/>
        </w:rPr>
        <w:t>Se caso fortuito ou de força maior são ou não sinônimos e qual seria a distinção entre eles, a doutrina traz 6 teorias</w:t>
      </w:r>
      <w:r w:rsidR="00912148" w:rsidRPr="005566A8">
        <w:rPr>
          <w:rStyle w:val="Refdenotaderodap"/>
          <w:rFonts w:ascii="Times New Roman" w:hAnsi="Times New Roman" w:cs="Times New Roman"/>
          <w:sz w:val="24"/>
          <w:szCs w:val="24"/>
        </w:rPr>
        <w:footnoteReference w:id="3"/>
      </w:r>
      <w:r w:rsidR="00912148" w:rsidRPr="005566A8">
        <w:rPr>
          <w:rFonts w:ascii="Times New Roman" w:hAnsi="Times New Roman" w:cs="Times New Roman"/>
          <w:sz w:val="24"/>
          <w:szCs w:val="24"/>
        </w:rPr>
        <w:t xml:space="preserve"> </w:t>
      </w:r>
      <w:r w:rsidRPr="005566A8">
        <w:rPr>
          <w:rFonts w:ascii="Times New Roman" w:hAnsi="Times New Roman" w:cs="Times New Roman"/>
          <w:sz w:val="24"/>
          <w:szCs w:val="24"/>
        </w:rPr>
        <w:t>que Washington de Barros Monteiro assim compila</w:t>
      </w:r>
      <w:r w:rsidR="00F25E7A" w:rsidRPr="005566A8">
        <w:rPr>
          <w:rFonts w:ascii="Times New Roman" w:hAnsi="Times New Roman" w:cs="Times New Roman"/>
          <w:sz w:val="24"/>
          <w:szCs w:val="24"/>
        </w:rPr>
        <w:t>: “</w:t>
      </w:r>
      <w:r w:rsidR="00F25E7A" w:rsidRPr="005566A8">
        <w:rPr>
          <w:rFonts w:ascii="Times New Roman" w:hAnsi="Times New Roman" w:cs="Times New Roman"/>
          <w:bCs/>
          <w:i/>
          <w:sz w:val="24"/>
        </w:rPr>
        <w:t>a) teoria da extraordinariedade; b) teoria da previsibilidade e da irresistibilidade; c) teoria das forças naturais e do fato de terceiro; d) teoria da diferenciação quantitativa; e) teoria do conhecimento; f) teoria do reflexo sobre a vontade humana”.</w:t>
      </w:r>
      <w:r w:rsidR="00453B6B" w:rsidRPr="005566A8">
        <w:rPr>
          <w:rStyle w:val="Refdenotaderodap"/>
          <w:rFonts w:ascii="Times New Roman" w:hAnsi="Times New Roman" w:cs="Times New Roman"/>
          <w:bCs/>
          <w:iCs/>
          <w:sz w:val="24"/>
        </w:rPr>
        <w:footnoteReference w:id="4"/>
      </w:r>
      <w:r w:rsidR="00F25E7A" w:rsidRPr="005566A8">
        <w:rPr>
          <w:rFonts w:ascii="Times New Roman" w:hAnsi="Times New Roman" w:cs="Times New Roman"/>
          <w:bCs/>
          <w:i/>
          <w:sz w:val="24"/>
        </w:rPr>
        <w:t xml:space="preserve"> </w:t>
      </w:r>
    </w:p>
    <w:p w:rsidR="00F25E7A" w:rsidRPr="005566A8" w:rsidRDefault="00F25E7A" w:rsidP="00912148">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lastRenderedPageBreak/>
        <w:t xml:space="preserve">Por que a distinção é irrelevante para se abordar os efeitos do vírus sobre as relações contratuais? A um porque não se há distinção </w:t>
      </w:r>
      <w:proofErr w:type="spellStart"/>
      <w:r w:rsidRPr="005566A8">
        <w:rPr>
          <w:rFonts w:ascii="Times New Roman" w:hAnsi="Times New Roman" w:cs="Times New Roman"/>
          <w:sz w:val="24"/>
          <w:szCs w:val="24"/>
        </w:rPr>
        <w:t>eficacial</w:t>
      </w:r>
      <w:proofErr w:type="spellEnd"/>
      <w:r w:rsidRPr="005566A8">
        <w:rPr>
          <w:rFonts w:ascii="Times New Roman" w:hAnsi="Times New Roman" w:cs="Times New Roman"/>
          <w:sz w:val="24"/>
          <w:szCs w:val="24"/>
        </w:rPr>
        <w:t xml:space="preserve"> entre o caso fortuito e a força maior (explico isso a seguir). A duas porque não se trata de caso fortuito nem de força maior a pandemia.</w:t>
      </w:r>
    </w:p>
    <w:p w:rsidR="00F25E7A" w:rsidRPr="005566A8" w:rsidRDefault="00F25E7A" w:rsidP="00912148">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 xml:space="preserve">Em termos de efeitos, em ocorrendo o caso fortuito ou de força maior, a lei autoriza: </w:t>
      </w:r>
    </w:p>
    <w:p w:rsidR="00F25E7A" w:rsidRPr="005566A8" w:rsidRDefault="00F25E7A" w:rsidP="00912148">
      <w:pPr>
        <w:pStyle w:val="PargrafodaLista"/>
        <w:numPr>
          <w:ilvl w:val="0"/>
          <w:numId w:val="1"/>
        </w:numPr>
        <w:spacing w:line="360" w:lineRule="auto"/>
        <w:jc w:val="both"/>
        <w:rPr>
          <w:rFonts w:ascii="Times New Roman" w:hAnsi="Times New Roman" w:cs="Times New Roman"/>
          <w:sz w:val="24"/>
          <w:szCs w:val="24"/>
        </w:rPr>
      </w:pPr>
      <w:r w:rsidRPr="005566A8">
        <w:rPr>
          <w:rFonts w:ascii="Times New Roman" w:hAnsi="Times New Roman" w:cs="Times New Roman"/>
          <w:sz w:val="24"/>
          <w:szCs w:val="24"/>
        </w:rPr>
        <w:t xml:space="preserve">A resolução do contrato, seu desfazimento, sua extinção, com efeitos </w:t>
      </w:r>
      <w:r w:rsidRPr="005566A8">
        <w:rPr>
          <w:rFonts w:ascii="Times New Roman" w:hAnsi="Times New Roman" w:cs="Times New Roman"/>
          <w:i/>
          <w:iCs/>
          <w:sz w:val="24"/>
          <w:szCs w:val="24"/>
        </w:rPr>
        <w:t>ex nunc</w:t>
      </w:r>
      <w:r w:rsidRPr="005566A8">
        <w:rPr>
          <w:rFonts w:ascii="Times New Roman" w:hAnsi="Times New Roman" w:cs="Times New Roman"/>
          <w:sz w:val="24"/>
          <w:szCs w:val="24"/>
        </w:rPr>
        <w:t xml:space="preserve">, ou seja, do momento em que se declarou a </w:t>
      </w:r>
      <w:proofErr w:type="spellStart"/>
      <w:r w:rsidRPr="005566A8">
        <w:rPr>
          <w:rFonts w:ascii="Times New Roman" w:hAnsi="Times New Roman" w:cs="Times New Roman"/>
          <w:sz w:val="24"/>
          <w:szCs w:val="24"/>
        </w:rPr>
        <w:t>a</w:t>
      </w:r>
      <w:proofErr w:type="spellEnd"/>
      <w:r w:rsidRPr="005566A8">
        <w:rPr>
          <w:rFonts w:ascii="Times New Roman" w:hAnsi="Times New Roman" w:cs="Times New Roman"/>
          <w:sz w:val="24"/>
          <w:szCs w:val="24"/>
        </w:rPr>
        <w:t xml:space="preserve"> resolução para frente.</w:t>
      </w:r>
    </w:p>
    <w:p w:rsidR="00F25E7A" w:rsidRPr="005566A8" w:rsidRDefault="00F25E7A" w:rsidP="00912148">
      <w:pPr>
        <w:pStyle w:val="PargrafodaLista"/>
        <w:numPr>
          <w:ilvl w:val="0"/>
          <w:numId w:val="1"/>
        </w:numPr>
        <w:spacing w:line="360" w:lineRule="auto"/>
        <w:jc w:val="both"/>
        <w:rPr>
          <w:rFonts w:ascii="Times New Roman" w:hAnsi="Times New Roman" w:cs="Times New Roman"/>
          <w:sz w:val="24"/>
          <w:szCs w:val="24"/>
        </w:rPr>
      </w:pPr>
      <w:r w:rsidRPr="005566A8">
        <w:rPr>
          <w:rFonts w:ascii="Times New Roman" w:hAnsi="Times New Roman" w:cs="Times New Roman"/>
          <w:sz w:val="24"/>
          <w:szCs w:val="24"/>
        </w:rPr>
        <w:t>Irresponsabilidade do devedor pelos prejuízos causados ao credor.</w:t>
      </w:r>
    </w:p>
    <w:p w:rsidR="001F0358" w:rsidRPr="005566A8" w:rsidRDefault="00F25E7A" w:rsidP="00912148">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O fato necessário torna a prestação impossível de ser cumprida. Nos exemplos d</w:t>
      </w:r>
      <w:r w:rsidR="001F0358" w:rsidRPr="005566A8">
        <w:rPr>
          <w:rFonts w:ascii="Times New Roman" w:hAnsi="Times New Roman" w:cs="Times New Roman"/>
          <w:sz w:val="24"/>
          <w:szCs w:val="24"/>
        </w:rPr>
        <w:t>e</w:t>
      </w:r>
      <w:r w:rsidRPr="005566A8">
        <w:rPr>
          <w:rFonts w:ascii="Times New Roman" w:hAnsi="Times New Roman" w:cs="Times New Roman"/>
          <w:sz w:val="24"/>
          <w:szCs w:val="24"/>
        </w:rPr>
        <w:t xml:space="preserve"> manual, há uma greve geral em São Paulo que impede a locomoção de pessoas. O devedor não consegue chegar no dom</w:t>
      </w:r>
      <w:r w:rsidR="001F0358" w:rsidRPr="005566A8">
        <w:rPr>
          <w:rFonts w:ascii="Times New Roman" w:hAnsi="Times New Roman" w:cs="Times New Roman"/>
          <w:sz w:val="24"/>
          <w:szCs w:val="24"/>
        </w:rPr>
        <w:t>i</w:t>
      </w:r>
      <w:r w:rsidRPr="005566A8">
        <w:rPr>
          <w:rFonts w:ascii="Times New Roman" w:hAnsi="Times New Roman" w:cs="Times New Roman"/>
          <w:sz w:val="24"/>
          <w:szCs w:val="24"/>
        </w:rPr>
        <w:t>cílio do credor para efetuar o pagamento.</w:t>
      </w:r>
      <w:r w:rsidR="001F0358" w:rsidRPr="005566A8">
        <w:rPr>
          <w:rFonts w:ascii="Times New Roman" w:hAnsi="Times New Roman" w:cs="Times New Roman"/>
          <w:sz w:val="24"/>
          <w:szCs w:val="24"/>
        </w:rPr>
        <w:t xml:space="preserve"> Há uma impossibilidade física de se levar o cavalo ao credor quando o trânsito colapsa.</w:t>
      </w:r>
    </w:p>
    <w:p w:rsidR="00D31FEC" w:rsidRPr="005566A8" w:rsidRDefault="00D31FEC" w:rsidP="00912148">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Duas questões merecem reflexão. A primeira é que se a “impossibilidade” é passageira, a força maior não tem aplicação.</w:t>
      </w:r>
      <w:r w:rsidR="00B7670F" w:rsidRPr="005566A8">
        <w:rPr>
          <w:rFonts w:ascii="Times New Roman" w:hAnsi="Times New Roman" w:cs="Times New Roman"/>
          <w:sz w:val="24"/>
          <w:szCs w:val="24"/>
        </w:rPr>
        <w:t xml:space="preserve"> É fato que vivemos uma pandemia passageira.</w:t>
      </w:r>
      <w:r w:rsidRPr="005566A8">
        <w:rPr>
          <w:rFonts w:ascii="Times New Roman" w:hAnsi="Times New Roman" w:cs="Times New Roman"/>
          <w:sz w:val="24"/>
          <w:szCs w:val="24"/>
        </w:rPr>
        <w:t xml:space="preserve"> Conforme leciona Pontes de Miranda, </w:t>
      </w:r>
    </w:p>
    <w:p w:rsidR="00D31FEC" w:rsidRPr="005566A8" w:rsidRDefault="00D31FEC" w:rsidP="00912148">
      <w:pPr>
        <w:pStyle w:val="Commarcadores"/>
        <w:numPr>
          <w:ilvl w:val="0"/>
          <w:numId w:val="0"/>
        </w:numPr>
        <w:spacing w:after="0" w:line="360" w:lineRule="auto"/>
        <w:ind w:left="1416"/>
        <w:contextualSpacing w:val="0"/>
        <w:jc w:val="both"/>
        <w:rPr>
          <w:rFonts w:ascii="Times New Roman" w:hAnsi="Times New Roman" w:cs="Times New Roman"/>
          <w:sz w:val="24"/>
          <w:szCs w:val="24"/>
        </w:rPr>
      </w:pPr>
      <w:r w:rsidRPr="005566A8">
        <w:rPr>
          <w:rFonts w:ascii="Times New Roman" w:hAnsi="Times New Roman" w:cs="Times New Roman"/>
          <w:sz w:val="24"/>
          <w:szCs w:val="24"/>
        </w:rPr>
        <w:t xml:space="preserve">“Se é de prever-se que a impossibilidade pode passar, a extinção da dívida não se dá. Enquanto tal mudança é de esperar-se, de jeito que se consiga a finalidade do negócio jurídico, nem incorre em mora o devedor, nem, </w:t>
      </w:r>
      <w:r w:rsidRPr="005566A8">
        <w:rPr>
          <w:rFonts w:ascii="Times New Roman" w:hAnsi="Times New Roman" w:cs="Times New Roman"/>
          <w:i/>
          <w:iCs/>
          <w:sz w:val="24"/>
          <w:szCs w:val="24"/>
        </w:rPr>
        <w:t>a fortiori</w:t>
      </w:r>
      <w:r w:rsidRPr="005566A8">
        <w:rPr>
          <w:rFonts w:ascii="Times New Roman" w:hAnsi="Times New Roman" w:cs="Times New Roman"/>
          <w:sz w:val="24"/>
          <w:szCs w:val="24"/>
        </w:rPr>
        <w:t>, se extingue a dívida. Mas, ainda aí, é de advertir-se que a duração da impossibilidade passageira, ou de se supor passageira, pode ser tal que se tenha de considerar ofendida a finalidade, dando ensejo a direito de resolução”</w:t>
      </w:r>
      <w:r w:rsidR="00912148" w:rsidRPr="005566A8">
        <w:rPr>
          <w:rStyle w:val="Refdenotaderodap"/>
          <w:rFonts w:ascii="Times New Roman" w:hAnsi="Times New Roman" w:cs="Times New Roman"/>
          <w:sz w:val="24"/>
          <w:szCs w:val="24"/>
        </w:rPr>
        <w:footnoteReference w:id="5"/>
      </w:r>
      <w:r w:rsidRPr="005566A8">
        <w:rPr>
          <w:rFonts w:ascii="Times New Roman" w:hAnsi="Times New Roman" w:cs="Times New Roman"/>
          <w:sz w:val="24"/>
          <w:szCs w:val="24"/>
        </w:rPr>
        <w:t>.</w:t>
      </w:r>
    </w:p>
    <w:p w:rsidR="00D31FEC" w:rsidRPr="005566A8" w:rsidRDefault="00D31FEC" w:rsidP="00912148">
      <w:pPr>
        <w:spacing w:line="360" w:lineRule="auto"/>
        <w:jc w:val="both"/>
        <w:rPr>
          <w:rFonts w:ascii="Times New Roman" w:hAnsi="Times New Roman" w:cs="Times New Roman"/>
          <w:sz w:val="24"/>
          <w:szCs w:val="24"/>
        </w:rPr>
      </w:pPr>
    </w:p>
    <w:p w:rsidR="00F25E7A" w:rsidRPr="005566A8" w:rsidRDefault="001F0358" w:rsidP="00912148">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 xml:space="preserve">Se a prestação é exequível, porém de maneira mais custosa ao devedor, não estamos diante da força maior em seu sentido clássico. Isso porque há uma figura específica para resolver exatamente essa situação. Há categoria própria. </w:t>
      </w:r>
    </w:p>
    <w:p w:rsidR="001F0358" w:rsidRPr="005566A8" w:rsidRDefault="001F0358" w:rsidP="00912148">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lastRenderedPageBreak/>
        <w:t>Não se desconhece a leitura de parte da doutrina, em tempos em que a o Código Civil de 1916 não cuidava da figura da revisão contratual, nem da onerosidade excessiva. É por isso que a doutrina antiga ainda apegada ao BGB em sua ver</w:t>
      </w:r>
      <w:r w:rsidR="00D31FEC" w:rsidRPr="005566A8">
        <w:rPr>
          <w:rFonts w:ascii="Times New Roman" w:hAnsi="Times New Roman" w:cs="Times New Roman"/>
          <w:sz w:val="24"/>
          <w:szCs w:val="24"/>
        </w:rPr>
        <w:t>s</w:t>
      </w:r>
      <w:r w:rsidRPr="005566A8">
        <w:rPr>
          <w:rFonts w:ascii="Times New Roman" w:hAnsi="Times New Roman" w:cs="Times New Roman"/>
          <w:sz w:val="24"/>
          <w:szCs w:val="24"/>
        </w:rPr>
        <w:t>ão original</w:t>
      </w:r>
      <w:r w:rsidR="006F5954" w:rsidRPr="005566A8">
        <w:rPr>
          <w:rFonts w:ascii="Times New Roman" w:hAnsi="Times New Roman" w:cs="Times New Roman"/>
          <w:sz w:val="24"/>
          <w:szCs w:val="24"/>
        </w:rPr>
        <w:t xml:space="preserve"> (a partir de </w:t>
      </w:r>
      <w:proofErr w:type="spellStart"/>
      <w:r w:rsidR="006F5954" w:rsidRPr="005566A8">
        <w:rPr>
          <w:rFonts w:ascii="Times New Roman" w:hAnsi="Times New Roman" w:cs="Times New Roman"/>
          <w:sz w:val="24"/>
          <w:szCs w:val="24"/>
        </w:rPr>
        <w:t>Hedemann</w:t>
      </w:r>
      <w:proofErr w:type="spellEnd"/>
      <w:r w:rsidR="006F5954" w:rsidRPr="005566A8">
        <w:rPr>
          <w:rFonts w:ascii="Times New Roman" w:hAnsi="Times New Roman" w:cs="Times New Roman"/>
          <w:sz w:val="24"/>
          <w:szCs w:val="24"/>
        </w:rPr>
        <w:t>)</w:t>
      </w:r>
      <w:r w:rsidRPr="005566A8">
        <w:rPr>
          <w:rFonts w:ascii="Times New Roman" w:hAnsi="Times New Roman" w:cs="Times New Roman"/>
          <w:sz w:val="24"/>
          <w:szCs w:val="24"/>
        </w:rPr>
        <w:t>, entendia que será impossível a prestação “cujo cumprimento exija do devedor esforço extraordinário e injustificáve</w:t>
      </w:r>
      <w:r w:rsidR="00912148" w:rsidRPr="005566A8">
        <w:rPr>
          <w:rFonts w:ascii="Times New Roman" w:hAnsi="Times New Roman" w:cs="Times New Roman"/>
          <w:sz w:val="24"/>
          <w:szCs w:val="24"/>
        </w:rPr>
        <w:t>l”</w:t>
      </w:r>
      <w:r w:rsidR="00912148" w:rsidRPr="005566A8">
        <w:rPr>
          <w:rStyle w:val="Refdenotaderodap"/>
          <w:rFonts w:ascii="Times New Roman" w:hAnsi="Times New Roman" w:cs="Times New Roman"/>
          <w:sz w:val="24"/>
          <w:szCs w:val="24"/>
        </w:rPr>
        <w:footnoteReference w:id="6"/>
      </w:r>
      <w:r w:rsidR="00912148" w:rsidRPr="005566A8">
        <w:rPr>
          <w:rFonts w:ascii="Times New Roman" w:hAnsi="Times New Roman" w:cs="Times New Roman"/>
          <w:sz w:val="24"/>
          <w:szCs w:val="24"/>
        </w:rPr>
        <w:t>.</w:t>
      </w:r>
    </w:p>
    <w:p w:rsidR="0089370E" w:rsidRPr="005566A8" w:rsidRDefault="00B43103" w:rsidP="00912148">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 xml:space="preserve">Há uma pandemia e, por ato do Poder Executivo, os Shoppings Centers fecham. Não há público, não há faturamento. </w:t>
      </w:r>
      <w:r w:rsidR="0089370E" w:rsidRPr="005566A8">
        <w:rPr>
          <w:rFonts w:ascii="Times New Roman" w:hAnsi="Times New Roman" w:cs="Times New Roman"/>
          <w:sz w:val="24"/>
          <w:szCs w:val="24"/>
        </w:rPr>
        <w:t xml:space="preserve">O shopping center cobra dos lojistas a componente fixa do aluguel. </w:t>
      </w:r>
      <w:r w:rsidRPr="005566A8">
        <w:rPr>
          <w:rFonts w:ascii="Times New Roman" w:hAnsi="Times New Roman" w:cs="Times New Roman"/>
          <w:sz w:val="24"/>
          <w:szCs w:val="24"/>
        </w:rPr>
        <w:t>Há uma pandemia e o comércio de rua, por ato do Estado, fecha suas portas. Não há público e o lojista precisa pagar o aluguel.</w:t>
      </w:r>
      <w:r w:rsidR="0089370E" w:rsidRPr="005566A8">
        <w:rPr>
          <w:rFonts w:ascii="Times New Roman" w:hAnsi="Times New Roman" w:cs="Times New Roman"/>
          <w:sz w:val="24"/>
          <w:szCs w:val="24"/>
        </w:rPr>
        <w:t xml:space="preserve"> A pergunta que cabe em ambos os casos é: há uma impossibilidade de se cumprir a prestação que é pecuniária (dar dinheiro)? </w:t>
      </w:r>
    </w:p>
    <w:p w:rsidR="00B43103" w:rsidRPr="005566A8" w:rsidRDefault="0089370E" w:rsidP="00912148">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 xml:space="preserve">A resposta é obviamente negativa. Aliás o jornal </w:t>
      </w:r>
      <w:r w:rsidR="004164B8" w:rsidRPr="005566A8">
        <w:rPr>
          <w:rFonts w:ascii="Times New Roman" w:hAnsi="Times New Roman" w:cs="Times New Roman"/>
          <w:sz w:val="24"/>
          <w:szCs w:val="24"/>
        </w:rPr>
        <w:t>V</w:t>
      </w:r>
      <w:r w:rsidRPr="005566A8">
        <w:rPr>
          <w:rFonts w:ascii="Times New Roman" w:hAnsi="Times New Roman" w:cs="Times New Roman"/>
          <w:sz w:val="24"/>
          <w:szCs w:val="24"/>
        </w:rPr>
        <w:t xml:space="preserve">alor econômico de hoje, dia 27.03.2020, afirma que “caixa alto ajuda grandes empresas a enfrentar a crise”. Segundo o jornal, 85% das companhias que tem ação na bolsa conseguem honrar seus compromissos trabalhistas mesmo que ficassem 12 meses sem faturar. E metade das empresas restantes (15%, portanto) suportariam 6 meses. São 97 empresas não financeiras que fazem parte do IBOVESPA e do Índice Small </w:t>
      </w:r>
      <w:proofErr w:type="spellStart"/>
      <w:r w:rsidRPr="005566A8">
        <w:rPr>
          <w:rFonts w:ascii="Times New Roman" w:hAnsi="Times New Roman" w:cs="Times New Roman"/>
          <w:sz w:val="24"/>
          <w:szCs w:val="24"/>
        </w:rPr>
        <w:t>Caps</w:t>
      </w:r>
      <w:proofErr w:type="spellEnd"/>
      <w:r w:rsidRPr="005566A8">
        <w:rPr>
          <w:rStyle w:val="Refdenotaderodap"/>
          <w:rFonts w:ascii="Times New Roman" w:hAnsi="Times New Roman" w:cs="Times New Roman"/>
          <w:sz w:val="24"/>
          <w:szCs w:val="24"/>
        </w:rPr>
        <w:footnoteReference w:id="7"/>
      </w:r>
      <w:r w:rsidRPr="005566A8">
        <w:rPr>
          <w:rFonts w:ascii="Times New Roman" w:hAnsi="Times New Roman" w:cs="Times New Roman"/>
          <w:sz w:val="24"/>
          <w:szCs w:val="24"/>
        </w:rPr>
        <w:t>.</w:t>
      </w:r>
    </w:p>
    <w:p w:rsidR="00C74516" w:rsidRPr="005566A8" w:rsidRDefault="00C74516" w:rsidP="00912148">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 xml:space="preserve">Da mesma forma, a ausência de passageiros em aviões. Não há impedimento para o transporte ocorrer, mas há custos altos em se transportar poucos passageiros. </w:t>
      </w:r>
    </w:p>
    <w:p w:rsidR="00B43103" w:rsidRPr="005566A8" w:rsidRDefault="00B37421" w:rsidP="00912148">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E ainda que as empresas, sem faturamento, não tivessem dinheiro para pagar o aluguel, força maior é um conceito que não se aplica aos exemplos dados.</w:t>
      </w:r>
    </w:p>
    <w:p w:rsidR="00346A1D" w:rsidRPr="005566A8" w:rsidRDefault="00346A1D" w:rsidP="00912148">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 xml:space="preserve">Há hipóteses em que a força maior resulta da pandemia? Há e são relacionadas à prestação de fazer. A empreitada não pode prosseguir pela pandemia. Não se podem reunir os pedreiros e demais funcionários em tempo de quarentena.  A prestação de serviços de limpeza para porque o prefeito de certa cidade decreta quarentena que efetivamente proíbe o cidadão de sair de sua casa. </w:t>
      </w:r>
    </w:p>
    <w:p w:rsidR="00B7670F" w:rsidRPr="005566A8" w:rsidRDefault="00B7670F" w:rsidP="00912148">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Da mesma forma, os shows, espetáculos, festas de casamento que for</w:t>
      </w:r>
      <w:r w:rsidR="004164B8" w:rsidRPr="005566A8">
        <w:rPr>
          <w:rFonts w:ascii="Times New Roman" w:hAnsi="Times New Roman" w:cs="Times New Roman"/>
          <w:sz w:val="24"/>
          <w:szCs w:val="24"/>
        </w:rPr>
        <w:t>am</w:t>
      </w:r>
      <w:r w:rsidRPr="005566A8">
        <w:rPr>
          <w:rFonts w:ascii="Times New Roman" w:hAnsi="Times New Roman" w:cs="Times New Roman"/>
          <w:sz w:val="24"/>
          <w:szCs w:val="24"/>
        </w:rPr>
        <w:t xml:space="preserve"> cancelados pelas restrições da pandemia. </w:t>
      </w:r>
      <w:r w:rsidR="004164B8" w:rsidRPr="005566A8">
        <w:rPr>
          <w:rFonts w:ascii="Times New Roman" w:hAnsi="Times New Roman" w:cs="Times New Roman"/>
          <w:sz w:val="24"/>
          <w:szCs w:val="24"/>
        </w:rPr>
        <w:t>Nessas hipóteses,</w:t>
      </w:r>
      <w:r w:rsidRPr="005566A8">
        <w:rPr>
          <w:rFonts w:ascii="Times New Roman" w:hAnsi="Times New Roman" w:cs="Times New Roman"/>
          <w:sz w:val="24"/>
          <w:szCs w:val="24"/>
        </w:rPr>
        <w:t xml:space="preserve"> o contrato se resolve e as partes voltam ao estado anterior, sem se falar em perdas e danos.</w:t>
      </w:r>
    </w:p>
    <w:p w:rsidR="00346A1D" w:rsidRPr="005566A8" w:rsidRDefault="00346A1D" w:rsidP="00912148">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lastRenderedPageBreak/>
        <w:t xml:space="preserve">Se possível for o serviço remoto, por </w:t>
      </w:r>
      <w:r w:rsidRPr="005566A8">
        <w:rPr>
          <w:rFonts w:ascii="Times New Roman" w:hAnsi="Times New Roman" w:cs="Times New Roman"/>
          <w:i/>
          <w:iCs/>
          <w:sz w:val="24"/>
          <w:szCs w:val="24"/>
        </w:rPr>
        <w:t>home office</w:t>
      </w:r>
      <w:r w:rsidRPr="005566A8">
        <w:rPr>
          <w:rFonts w:ascii="Times New Roman" w:hAnsi="Times New Roman" w:cs="Times New Roman"/>
          <w:sz w:val="24"/>
          <w:szCs w:val="24"/>
        </w:rPr>
        <w:t>, o serviço deve ser prestado em tempos de pandemia. É o que ocorre com advogados, contadores etc. Sendo possível o trabalho remoto (e muitas vezes o é)</w:t>
      </w:r>
      <w:r w:rsidR="004164B8" w:rsidRPr="005566A8">
        <w:rPr>
          <w:rFonts w:ascii="Times New Roman" w:hAnsi="Times New Roman" w:cs="Times New Roman"/>
          <w:sz w:val="24"/>
          <w:szCs w:val="24"/>
        </w:rPr>
        <w:t>,</w:t>
      </w:r>
      <w:r w:rsidRPr="005566A8">
        <w:rPr>
          <w:rFonts w:ascii="Times New Roman" w:hAnsi="Times New Roman" w:cs="Times New Roman"/>
          <w:sz w:val="24"/>
          <w:szCs w:val="24"/>
        </w:rPr>
        <w:t xml:space="preserve"> não há que se alegar impossibilidade da prestação porque o devedor não pode sair de casa.</w:t>
      </w:r>
    </w:p>
    <w:p w:rsidR="00B37421" w:rsidRPr="005566A8" w:rsidRDefault="00B37421" w:rsidP="00912148">
      <w:pPr>
        <w:pStyle w:val="PargrafodaLista"/>
        <w:numPr>
          <w:ilvl w:val="0"/>
          <w:numId w:val="2"/>
        </w:numPr>
        <w:spacing w:line="360" w:lineRule="auto"/>
        <w:jc w:val="both"/>
        <w:rPr>
          <w:rFonts w:ascii="Times New Roman" w:hAnsi="Times New Roman" w:cs="Times New Roman"/>
          <w:b/>
          <w:bCs/>
          <w:sz w:val="24"/>
          <w:szCs w:val="24"/>
        </w:rPr>
      </w:pPr>
      <w:r w:rsidRPr="005566A8">
        <w:rPr>
          <w:rFonts w:ascii="Times New Roman" w:hAnsi="Times New Roman" w:cs="Times New Roman"/>
          <w:b/>
          <w:bCs/>
          <w:sz w:val="24"/>
          <w:szCs w:val="24"/>
        </w:rPr>
        <w:t>Pensem na base</w:t>
      </w:r>
      <w:r w:rsidR="004B2B0E" w:rsidRPr="005566A8">
        <w:rPr>
          <w:rFonts w:ascii="Times New Roman" w:hAnsi="Times New Roman" w:cs="Times New Roman"/>
          <w:b/>
          <w:bCs/>
          <w:sz w:val="24"/>
          <w:szCs w:val="24"/>
        </w:rPr>
        <w:t xml:space="preserve"> objetiva</w:t>
      </w:r>
      <w:r w:rsidRPr="005566A8">
        <w:rPr>
          <w:rFonts w:ascii="Times New Roman" w:hAnsi="Times New Roman" w:cs="Times New Roman"/>
          <w:b/>
          <w:bCs/>
          <w:sz w:val="24"/>
          <w:szCs w:val="24"/>
        </w:rPr>
        <w:t xml:space="preserve"> do negócio e seus efeitos</w:t>
      </w:r>
      <w:r w:rsidR="004B2B0E" w:rsidRPr="005566A8">
        <w:rPr>
          <w:rFonts w:ascii="Times New Roman" w:hAnsi="Times New Roman" w:cs="Times New Roman"/>
          <w:b/>
          <w:bCs/>
          <w:sz w:val="24"/>
          <w:szCs w:val="24"/>
        </w:rPr>
        <w:t xml:space="preserve"> (Teoria de </w:t>
      </w:r>
      <w:proofErr w:type="spellStart"/>
      <w:r w:rsidR="004B2B0E" w:rsidRPr="005566A8">
        <w:rPr>
          <w:rFonts w:ascii="Times New Roman" w:hAnsi="Times New Roman" w:cs="Times New Roman"/>
          <w:b/>
          <w:bCs/>
          <w:sz w:val="24"/>
          <w:szCs w:val="24"/>
        </w:rPr>
        <w:t>Oertmann</w:t>
      </w:r>
      <w:proofErr w:type="spellEnd"/>
      <w:r w:rsidR="004B2B0E" w:rsidRPr="005566A8">
        <w:rPr>
          <w:rFonts w:ascii="Times New Roman" w:hAnsi="Times New Roman" w:cs="Times New Roman"/>
          <w:b/>
          <w:bCs/>
          <w:sz w:val="24"/>
          <w:szCs w:val="24"/>
        </w:rPr>
        <w:t>)</w:t>
      </w:r>
      <w:r w:rsidRPr="005566A8">
        <w:rPr>
          <w:rFonts w:ascii="Times New Roman" w:hAnsi="Times New Roman" w:cs="Times New Roman"/>
          <w:b/>
          <w:bCs/>
          <w:sz w:val="24"/>
          <w:szCs w:val="24"/>
        </w:rPr>
        <w:t>.</w:t>
      </w:r>
    </w:p>
    <w:p w:rsidR="00F25E7A" w:rsidRPr="005566A8" w:rsidRDefault="00B37421" w:rsidP="004164B8">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Agora, a categoria que se</w:t>
      </w:r>
      <w:r w:rsidR="004164B8" w:rsidRPr="005566A8">
        <w:rPr>
          <w:rFonts w:ascii="Times New Roman" w:hAnsi="Times New Roman" w:cs="Times New Roman"/>
          <w:sz w:val="24"/>
          <w:szCs w:val="24"/>
        </w:rPr>
        <w:t xml:space="preserve"> deve</w:t>
      </w:r>
      <w:r w:rsidRPr="005566A8">
        <w:rPr>
          <w:rFonts w:ascii="Times New Roman" w:hAnsi="Times New Roman" w:cs="Times New Roman"/>
          <w:sz w:val="24"/>
          <w:szCs w:val="24"/>
        </w:rPr>
        <w:t xml:space="preserve"> estudar é a da perda da base do negócio, que retoma a famosa história da Coroação do Rei Eduardo VII, os chamados </w:t>
      </w:r>
      <w:proofErr w:type="spellStart"/>
      <w:r w:rsidRPr="005566A8">
        <w:rPr>
          <w:rFonts w:ascii="Times New Roman" w:hAnsi="Times New Roman" w:cs="Times New Roman"/>
          <w:i/>
          <w:iCs/>
          <w:sz w:val="24"/>
          <w:szCs w:val="24"/>
        </w:rPr>
        <w:t>coronation</w:t>
      </w:r>
      <w:proofErr w:type="spellEnd"/>
      <w:r w:rsidRPr="005566A8">
        <w:rPr>
          <w:rFonts w:ascii="Times New Roman" w:hAnsi="Times New Roman" w:cs="Times New Roman"/>
          <w:i/>
          <w:iCs/>
          <w:sz w:val="24"/>
          <w:szCs w:val="24"/>
        </w:rPr>
        <w:t xml:space="preserve"> cases</w:t>
      </w:r>
      <w:r w:rsidRPr="005566A8">
        <w:rPr>
          <w:rFonts w:ascii="Times New Roman" w:hAnsi="Times New Roman" w:cs="Times New Roman"/>
          <w:sz w:val="24"/>
          <w:szCs w:val="24"/>
        </w:rPr>
        <w:t xml:space="preserve"> (qualquer trocadilho com o coronavírus não é mera coincidência).</w:t>
      </w:r>
    </w:p>
    <w:p w:rsidR="00622704" w:rsidRPr="005566A8" w:rsidRDefault="006B1064" w:rsidP="004164B8">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 xml:space="preserve">A origem das teorias da imprevisão, da onerosidade excessiva, da base do negócio se encontra na velha cláusula medieval </w:t>
      </w:r>
      <w:r w:rsidRPr="005566A8">
        <w:rPr>
          <w:rFonts w:ascii="Times New Roman" w:hAnsi="Times New Roman" w:cs="Times New Roman"/>
          <w:i/>
          <w:iCs/>
          <w:sz w:val="24"/>
          <w:szCs w:val="24"/>
        </w:rPr>
        <w:t>rebus sic stantibus</w:t>
      </w:r>
      <w:r w:rsidRPr="005566A8">
        <w:rPr>
          <w:rFonts w:ascii="Times New Roman" w:hAnsi="Times New Roman" w:cs="Times New Roman"/>
          <w:sz w:val="24"/>
          <w:szCs w:val="24"/>
        </w:rPr>
        <w:t>. “</w:t>
      </w:r>
      <w:r w:rsidRPr="005566A8">
        <w:rPr>
          <w:rFonts w:ascii="Times New Roman" w:hAnsi="Times New Roman" w:cs="Times New Roman"/>
          <w:i/>
          <w:iCs/>
          <w:sz w:val="24"/>
          <w:szCs w:val="24"/>
        </w:rPr>
        <w:t xml:space="preserve">Contractus que </w:t>
      </w:r>
      <w:proofErr w:type="spellStart"/>
      <w:r w:rsidRPr="005566A8">
        <w:rPr>
          <w:rFonts w:ascii="Times New Roman" w:hAnsi="Times New Roman" w:cs="Times New Roman"/>
          <w:i/>
          <w:iCs/>
          <w:sz w:val="24"/>
          <w:szCs w:val="24"/>
        </w:rPr>
        <w:t>habent</w:t>
      </w:r>
      <w:proofErr w:type="spellEnd"/>
      <w:r w:rsidRPr="005566A8">
        <w:rPr>
          <w:rFonts w:ascii="Times New Roman" w:hAnsi="Times New Roman" w:cs="Times New Roman"/>
          <w:i/>
          <w:iCs/>
          <w:sz w:val="24"/>
          <w:szCs w:val="24"/>
        </w:rPr>
        <w:t xml:space="preserve"> </w:t>
      </w:r>
      <w:proofErr w:type="spellStart"/>
      <w:r w:rsidRPr="005566A8">
        <w:rPr>
          <w:rFonts w:ascii="Times New Roman" w:hAnsi="Times New Roman" w:cs="Times New Roman"/>
          <w:i/>
          <w:iCs/>
          <w:sz w:val="24"/>
          <w:szCs w:val="24"/>
        </w:rPr>
        <w:t>dependentiam</w:t>
      </w:r>
      <w:proofErr w:type="spellEnd"/>
      <w:r w:rsidRPr="005566A8">
        <w:rPr>
          <w:rFonts w:ascii="Times New Roman" w:hAnsi="Times New Roman" w:cs="Times New Roman"/>
          <w:i/>
          <w:iCs/>
          <w:sz w:val="24"/>
          <w:szCs w:val="24"/>
        </w:rPr>
        <w:t xml:space="preserve"> de futuro, rebus sic stantibus </w:t>
      </w:r>
      <w:proofErr w:type="spellStart"/>
      <w:r w:rsidRPr="005566A8">
        <w:rPr>
          <w:rFonts w:ascii="Times New Roman" w:hAnsi="Times New Roman" w:cs="Times New Roman"/>
          <w:i/>
          <w:iCs/>
          <w:sz w:val="24"/>
          <w:szCs w:val="24"/>
        </w:rPr>
        <w:t>intelliguntur</w:t>
      </w:r>
      <w:proofErr w:type="spellEnd"/>
      <w:r w:rsidRPr="005566A8">
        <w:rPr>
          <w:rFonts w:ascii="Times New Roman" w:hAnsi="Times New Roman" w:cs="Times New Roman"/>
          <w:sz w:val="24"/>
          <w:szCs w:val="24"/>
        </w:rPr>
        <w:t>”: os contratos em que haja dependência de fatos futuros devem ser compreendidos estando assim as coisas.</w:t>
      </w:r>
    </w:p>
    <w:p w:rsidR="00622704" w:rsidRPr="005566A8" w:rsidRDefault="00622704" w:rsidP="004164B8">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Novamente, precisas as lições de Pontes de Miranda</w:t>
      </w:r>
      <w:r w:rsidR="004164B8" w:rsidRPr="005566A8">
        <w:rPr>
          <w:rFonts w:ascii="Times New Roman" w:hAnsi="Times New Roman" w:cs="Times New Roman"/>
          <w:sz w:val="24"/>
          <w:szCs w:val="24"/>
        </w:rPr>
        <w:t xml:space="preserve"> a respeito do tema</w:t>
      </w:r>
      <w:r w:rsidRPr="005566A8">
        <w:rPr>
          <w:rFonts w:ascii="Times New Roman" w:hAnsi="Times New Roman" w:cs="Times New Roman"/>
          <w:sz w:val="24"/>
          <w:szCs w:val="24"/>
        </w:rPr>
        <w:t>:</w:t>
      </w:r>
    </w:p>
    <w:p w:rsidR="00622704" w:rsidRPr="005566A8" w:rsidRDefault="00622704" w:rsidP="00912148">
      <w:pPr>
        <w:pStyle w:val="Commarcadores"/>
        <w:numPr>
          <w:ilvl w:val="0"/>
          <w:numId w:val="0"/>
        </w:numPr>
        <w:spacing w:after="0" w:line="360" w:lineRule="auto"/>
        <w:ind w:left="1416"/>
        <w:contextualSpacing w:val="0"/>
        <w:jc w:val="both"/>
        <w:rPr>
          <w:rFonts w:ascii="Times New Roman" w:hAnsi="Times New Roman" w:cs="Times New Roman"/>
          <w:sz w:val="24"/>
          <w:szCs w:val="24"/>
        </w:rPr>
      </w:pPr>
      <w:r w:rsidRPr="005566A8">
        <w:rPr>
          <w:rFonts w:ascii="Times New Roman" w:hAnsi="Times New Roman" w:cs="Times New Roman"/>
          <w:i/>
          <w:iCs/>
          <w:sz w:val="24"/>
          <w:szCs w:val="24"/>
        </w:rPr>
        <w:t>“O princípio de adimplir-se o que se prometeu</w:t>
      </w:r>
      <w:r w:rsidRPr="005566A8">
        <w:rPr>
          <w:rFonts w:ascii="Times New Roman" w:hAnsi="Times New Roman" w:cs="Times New Roman"/>
          <w:sz w:val="24"/>
          <w:szCs w:val="24"/>
        </w:rPr>
        <w:t xml:space="preserve"> exige que não se levem em conta os sacrifícios dos devedores. Deve, pague. Mas esse absolutismo levaria a soluções que destoam dos propósitos de adaptação social, que tem todo sistema jurídico. Não nos referimos à </w:t>
      </w:r>
      <w:r w:rsidRPr="005566A8">
        <w:rPr>
          <w:rFonts w:ascii="Times New Roman" w:hAnsi="Times New Roman" w:cs="Times New Roman"/>
          <w:i/>
          <w:iCs/>
          <w:sz w:val="24"/>
          <w:szCs w:val="24"/>
        </w:rPr>
        <w:t>equidade</w:t>
      </w:r>
      <w:r w:rsidRPr="005566A8">
        <w:rPr>
          <w:rFonts w:ascii="Times New Roman" w:hAnsi="Times New Roman" w:cs="Times New Roman"/>
          <w:sz w:val="24"/>
          <w:szCs w:val="24"/>
        </w:rPr>
        <w:t xml:space="preserve">, porque esse conceito perturbaria, profundamente, a pesquisa para a solução do problema da base dos negócios jurídicos; sem nos referimos a indagações sobre a cláusula </w:t>
      </w:r>
      <w:r w:rsidRPr="005566A8">
        <w:rPr>
          <w:rFonts w:ascii="Times New Roman" w:hAnsi="Times New Roman" w:cs="Times New Roman"/>
          <w:i/>
          <w:iCs/>
          <w:sz w:val="24"/>
          <w:szCs w:val="24"/>
        </w:rPr>
        <w:t>rebus sic stantibus</w:t>
      </w:r>
      <w:r w:rsidRPr="005566A8">
        <w:rPr>
          <w:rFonts w:ascii="Times New Roman" w:hAnsi="Times New Roman" w:cs="Times New Roman"/>
          <w:sz w:val="24"/>
          <w:szCs w:val="24"/>
        </w:rPr>
        <w:t xml:space="preserve">, porque solução ligada a esse conceito somente poderia consistir em se ter </w:t>
      </w:r>
      <w:r w:rsidRPr="005566A8">
        <w:rPr>
          <w:rFonts w:ascii="Times New Roman" w:hAnsi="Times New Roman" w:cs="Times New Roman"/>
          <w:i/>
          <w:iCs/>
          <w:sz w:val="24"/>
          <w:szCs w:val="24"/>
        </w:rPr>
        <w:t>sempre</w:t>
      </w:r>
      <w:r w:rsidRPr="005566A8">
        <w:rPr>
          <w:rFonts w:ascii="Times New Roman" w:hAnsi="Times New Roman" w:cs="Times New Roman"/>
          <w:sz w:val="24"/>
          <w:szCs w:val="24"/>
        </w:rPr>
        <w:t xml:space="preserve"> por inserta, ainda que tacitamente, ou implicitamente, a cláusula”</w:t>
      </w:r>
      <w:r w:rsidR="004164B8" w:rsidRPr="005566A8">
        <w:rPr>
          <w:rStyle w:val="Refdenotaderodap"/>
          <w:rFonts w:ascii="Times New Roman" w:hAnsi="Times New Roman" w:cs="Times New Roman"/>
          <w:sz w:val="24"/>
          <w:szCs w:val="24"/>
        </w:rPr>
        <w:footnoteReference w:id="8"/>
      </w:r>
      <w:r w:rsidRPr="005566A8">
        <w:rPr>
          <w:rFonts w:ascii="Times New Roman" w:hAnsi="Times New Roman" w:cs="Times New Roman"/>
          <w:sz w:val="24"/>
          <w:szCs w:val="24"/>
        </w:rPr>
        <w:t>.</w:t>
      </w:r>
    </w:p>
    <w:p w:rsidR="006B1064" w:rsidRPr="005566A8" w:rsidRDefault="006B1064" w:rsidP="00912148">
      <w:pPr>
        <w:spacing w:line="360" w:lineRule="auto"/>
        <w:jc w:val="both"/>
        <w:rPr>
          <w:rFonts w:ascii="Times New Roman" w:hAnsi="Times New Roman" w:cs="Times New Roman"/>
          <w:sz w:val="24"/>
          <w:szCs w:val="24"/>
        </w:rPr>
      </w:pPr>
    </w:p>
    <w:p w:rsidR="006B1064" w:rsidRPr="005566A8" w:rsidRDefault="006B1064" w:rsidP="004164B8">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 xml:space="preserve">A cláusula, de origem canônica, nasce como forma de relativizar, abrandar, o princípio </w:t>
      </w:r>
      <w:r w:rsidRPr="005566A8">
        <w:rPr>
          <w:rFonts w:ascii="Times New Roman" w:hAnsi="Times New Roman" w:cs="Times New Roman"/>
          <w:i/>
          <w:iCs/>
          <w:sz w:val="24"/>
          <w:szCs w:val="24"/>
        </w:rPr>
        <w:t>pacta sunt servanda</w:t>
      </w:r>
      <w:r w:rsidRPr="005566A8">
        <w:rPr>
          <w:rFonts w:ascii="Times New Roman" w:hAnsi="Times New Roman" w:cs="Times New Roman"/>
          <w:sz w:val="24"/>
          <w:szCs w:val="24"/>
        </w:rPr>
        <w:t>, ou seja,</w:t>
      </w:r>
      <w:r w:rsidR="004164B8" w:rsidRPr="005566A8">
        <w:rPr>
          <w:rFonts w:ascii="Times New Roman" w:hAnsi="Times New Roman" w:cs="Times New Roman"/>
          <w:sz w:val="24"/>
          <w:szCs w:val="24"/>
        </w:rPr>
        <w:t xml:space="preserve"> o princípio pelo qual todos</w:t>
      </w:r>
      <w:r w:rsidRPr="005566A8">
        <w:rPr>
          <w:rFonts w:ascii="Times New Roman" w:hAnsi="Times New Roman" w:cs="Times New Roman"/>
          <w:sz w:val="24"/>
          <w:szCs w:val="24"/>
        </w:rPr>
        <w:t xml:space="preserve"> os acordos devem ser cumpridos.</w:t>
      </w:r>
    </w:p>
    <w:p w:rsidR="00F25E7A" w:rsidRPr="005566A8" w:rsidRDefault="006B1064" w:rsidP="004164B8">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 xml:space="preserve">É uma ideia lógica e precisa: se o contrato nasceu com certa base objetiva, ou seja, </w:t>
      </w:r>
      <w:r w:rsidR="004164B8" w:rsidRPr="005566A8">
        <w:rPr>
          <w:rFonts w:ascii="Times New Roman" w:hAnsi="Times New Roman" w:cs="Times New Roman"/>
          <w:sz w:val="24"/>
          <w:szCs w:val="24"/>
        </w:rPr>
        <w:t xml:space="preserve">determinadas </w:t>
      </w:r>
      <w:r w:rsidRPr="005566A8">
        <w:rPr>
          <w:rFonts w:ascii="Times New Roman" w:hAnsi="Times New Roman" w:cs="Times New Roman"/>
          <w:sz w:val="24"/>
          <w:szCs w:val="24"/>
        </w:rPr>
        <w:t xml:space="preserve">circunstâncias circundantes, e </w:t>
      </w:r>
      <w:r w:rsidR="004164B8" w:rsidRPr="005566A8">
        <w:rPr>
          <w:rFonts w:ascii="Times New Roman" w:hAnsi="Times New Roman" w:cs="Times New Roman"/>
          <w:sz w:val="24"/>
          <w:szCs w:val="24"/>
        </w:rPr>
        <w:t xml:space="preserve">tais circunstâncias se alteram </w:t>
      </w:r>
      <w:r w:rsidRPr="005566A8">
        <w:rPr>
          <w:rFonts w:ascii="Times New Roman" w:hAnsi="Times New Roman" w:cs="Times New Roman"/>
          <w:sz w:val="24"/>
          <w:szCs w:val="24"/>
        </w:rPr>
        <w:t xml:space="preserve">por um fato imprevisível, o contrato pode ser resolvido ou revisto. Daí </w:t>
      </w:r>
      <w:r w:rsidRPr="005566A8">
        <w:rPr>
          <w:rFonts w:ascii="Times New Roman" w:hAnsi="Times New Roman" w:cs="Times New Roman"/>
          <w:i/>
          <w:iCs/>
          <w:sz w:val="24"/>
          <w:szCs w:val="24"/>
        </w:rPr>
        <w:t>rebus</w:t>
      </w:r>
      <w:r w:rsidRPr="005566A8">
        <w:rPr>
          <w:rFonts w:ascii="Times New Roman" w:hAnsi="Times New Roman" w:cs="Times New Roman"/>
          <w:sz w:val="24"/>
          <w:szCs w:val="24"/>
        </w:rPr>
        <w:t xml:space="preserve"> (as coisas) </w:t>
      </w:r>
      <w:r w:rsidRPr="005566A8">
        <w:rPr>
          <w:rFonts w:ascii="Times New Roman" w:hAnsi="Times New Roman" w:cs="Times New Roman"/>
          <w:i/>
          <w:iCs/>
          <w:sz w:val="24"/>
          <w:szCs w:val="24"/>
        </w:rPr>
        <w:t>sic</w:t>
      </w:r>
      <w:r w:rsidRPr="005566A8">
        <w:rPr>
          <w:rFonts w:ascii="Times New Roman" w:hAnsi="Times New Roman" w:cs="Times New Roman"/>
          <w:sz w:val="24"/>
          <w:szCs w:val="24"/>
        </w:rPr>
        <w:t xml:space="preserve"> (assim) </w:t>
      </w:r>
      <w:r w:rsidRPr="005566A8">
        <w:rPr>
          <w:rFonts w:ascii="Times New Roman" w:hAnsi="Times New Roman" w:cs="Times New Roman"/>
          <w:i/>
          <w:iCs/>
          <w:sz w:val="24"/>
          <w:szCs w:val="24"/>
        </w:rPr>
        <w:t>stantibus</w:t>
      </w:r>
      <w:r w:rsidRPr="005566A8">
        <w:rPr>
          <w:rFonts w:ascii="Times New Roman" w:hAnsi="Times New Roman" w:cs="Times New Roman"/>
          <w:sz w:val="24"/>
          <w:szCs w:val="24"/>
        </w:rPr>
        <w:t xml:space="preserve"> (estando).</w:t>
      </w:r>
    </w:p>
    <w:p w:rsidR="00430585" w:rsidRPr="005566A8" w:rsidRDefault="000B125E" w:rsidP="004164B8">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lastRenderedPageBreak/>
        <w:t>Eduardo VII, filho da Rainha Vitória (que faleceu em janeiro de 1901), marcou sua coroação para 26 de junho de 1902. Os ingleses esperavam, eufóricos, sua coroação, pois a maioria deles não tinha visto uma cerimônia como aquela (o reinado longevo de Vitória – 1834 a 1901 –</w:t>
      </w:r>
      <w:r w:rsidR="004164B8" w:rsidRPr="005566A8">
        <w:rPr>
          <w:rFonts w:ascii="Times New Roman" w:hAnsi="Times New Roman" w:cs="Times New Roman"/>
          <w:sz w:val="24"/>
          <w:szCs w:val="24"/>
        </w:rPr>
        <w:t xml:space="preserve"> que</w:t>
      </w:r>
      <w:r w:rsidRPr="005566A8">
        <w:rPr>
          <w:rFonts w:ascii="Times New Roman" w:hAnsi="Times New Roman" w:cs="Times New Roman"/>
          <w:sz w:val="24"/>
          <w:szCs w:val="24"/>
        </w:rPr>
        <w:t xml:space="preserve"> só foi suplantado por Elizabeth II – 1952 até o momento). Assim, divulgado o percurso do cortejo real, foram firmados contratos de locação de sacadas (</w:t>
      </w:r>
      <w:proofErr w:type="spellStart"/>
      <w:r w:rsidRPr="005566A8">
        <w:rPr>
          <w:rFonts w:ascii="Times New Roman" w:hAnsi="Times New Roman" w:cs="Times New Roman"/>
          <w:sz w:val="24"/>
          <w:szCs w:val="24"/>
        </w:rPr>
        <w:t>balconies</w:t>
      </w:r>
      <w:proofErr w:type="spellEnd"/>
      <w:r w:rsidRPr="005566A8">
        <w:rPr>
          <w:rFonts w:ascii="Times New Roman" w:hAnsi="Times New Roman" w:cs="Times New Roman"/>
          <w:sz w:val="24"/>
          <w:szCs w:val="24"/>
        </w:rPr>
        <w:t>) para que as pessoas pudessem ter uma visão privilegiada do monarca. Ocorre que</w:t>
      </w:r>
      <w:r w:rsidR="004164B8" w:rsidRPr="005566A8">
        <w:rPr>
          <w:rFonts w:ascii="Times New Roman" w:hAnsi="Times New Roman" w:cs="Times New Roman"/>
          <w:sz w:val="24"/>
          <w:szCs w:val="24"/>
        </w:rPr>
        <w:t>,</w:t>
      </w:r>
      <w:r w:rsidRPr="005566A8">
        <w:rPr>
          <w:rFonts w:ascii="Times New Roman" w:hAnsi="Times New Roman" w:cs="Times New Roman"/>
          <w:sz w:val="24"/>
          <w:szCs w:val="24"/>
        </w:rPr>
        <w:t xml:space="preserve"> por um problema de saúde do Rei, a coroação foi adiada e só ocorreu em 9 de agosto de 1902.  A questão jurídica suscitada era a seguinte: a mudança de data da cor</w:t>
      </w:r>
      <w:r w:rsidR="004164B8" w:rsidRPr="005566A8">
        <w:rPr>
          <w:rFonts w:ascii="Times New Roman" w:hAnsi="Times New Roman" w:cs="Times New Roman"/>
          <w:sz w:val="24"/>
          <w:szCs w:val="24"/>
        </w:rPr>
        <w:t>o</w:t>
      </w:r>
      <w:r w:rsidRPr="005566A8">
        <w:rPr>
          <w:rFonts w:ascii="Times New Roman" w:hAnsi="Times New Roman" w:cs="Times New Roman"/>
          <w:sz w:val="24"/>
          <w:szCs w:val="24"/>
        </w:rPr>
        <w:t>ação tornou a locação impossível com perda de seu objeto? A resposta é negativa, pois as sacadas poderiam ser usadas normalmente. Se as sacadas tivessem desabado por força de uma calamidade</w:t>
      </w:r>
      <w:r w:rsidR="004164B8" w:rsidRPr="005566A8">
        <w:rPr>
          <w:rFonts w:ascii="Times New Roman" w:hAnsi="Times New Roman" w:cs="Times New Roman"/>
          <w:sz w:val="24"/>
          <w:szCs w:val="24"/>
        </w:rPr>
        <w:t>,</w:t>
      </w:r>
      <w:r w:rsidRPr="005566A8">
        <w:rPr>
          <w:rFonts w:ascii="Times New Roman" w:hAnsi="Times New Roman" w:cs="Times New Roman"/>
          <w:sz w:val="24"/>
          <w:szCs w:val="24"/>
        </w:rPr>
        <w:t xml:space="preserve"> aí teríamos a impossibilidade do objeto. Contudo, uma sacada para ser usada </w:t>
      </w:r>
      <w:r w:rsidR="004B2B0E" w:rsidRPr="005566A8">
        <w:rPr>
          <w:rFonts w:ascii="Times New Roman" w:hAnsi="Times New Roman" w:cs="Times New Roman"/>
          <w:sz w:val="24"/>
          <w:szCs w:val="24"/>
        </w:rPr>
        <w:t xml:space="preserve">sem que haja o cortejo atende às bases do negócio? </w:t>
      </w:r>
    </w:p>
    <w:p w:rsidR="004B2B0E" w:rsidRPr="005566A8" w:rsidRDefault="004B2B0E" w:rsidP="004164B8">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 xml:space="preserve">Arnoldo Medeiros da Fonseca, em obra clássica e já antiga </w:t>
      </w:r>
      <w:r w:rsidR="008D4EB5" w:rsidRPr="005566A8">
        <w:rPr>
          <w:rFonts w:ascii="Times New Roman" w:hAnsi="Times New Roman" w:cs="Times New Roman"/>
          <w:sz w:val="24"/>
          <w:szCs w:val="24"/>
        </w:rPr>
        <w:t>(19</w:t>
      </w:r>
      <w:r w:rsidR="005669D9" w:rsidRPr="005566A8">
        <w:rPr>
          <w:rFonts w:ascii="Times New Roman" w:hAnsi="Times New Roman" w:cs="Times New Roman"/>
          <w:sz w:val="24"/>
          <w:szCs w:val="24"/>
        </w:rPr>
        <w:t>43</w:t>
      </w:r>
      <w:r w:rsidR="008D4EB5" w:rsidRPr="005566A8">
        <w:rPr>
          <w:rFonts w:ascii="Times New Roman" w:hAnsi="Times New Roman" w:cs="Times New Roman"/>
          <w:sz w:val="24"/>
          <w:szCs w:val="24"/>
        </w:rPr>
        <w:t xml:space="preserve">) </w:t>
      </w:r>
      <w:r w:rsidRPr="005566A8">
        <w:rPr>
          <w:rFonts w:ascii="Times New Roman" w:hAnsi="Times New Roman" w:cs="Times New Roman"/>
          <w:sz w:val="24"/>
          <w:szCs w:val="24"/>
        </w:rPr>
        <w:t xml:space="preserve">sobre o tema, </w:t>
      </w:r>
      <w:r w:rsidR="00F55EFC" w:rsidRPr="005566A8">
        <w:rPr>
          <w:rFonts w:ascii="Times New Roman" w:hAnsi="Times New Roman" w:cs="Times New Roman"/>
          <w:sz w:val="24"/>
          <w:szCs w:val="24"/>
        </w:rPr>
        <w:t xml:space="preserve">porém </w:t>
      </w:r>
      <w:r w:rsidRPr="005566A8">
        <w:rPr>
          <w:rFonts w:ascii="Times New Roman" w:hAnsi="Times New Roman" w:cs="Times New Roman"/>
          <w:sz w:val="24"/>
          <w:szCs w:val="24"/>
        </w:rPr>
        <w:t>que tempo não conseguiu desatualizar, explica o que é base do negócio:</w:t>
      </w:r>
    </w:p>
    <w:p w:rsidR="00F8005E" w:rsidRPr="005566A8" w:rsidRDefault="00F8005E" w:rsidP="00F55EFC">
      <w:pPr>
        <w:spacing w:after="0" w:line="360" w:lineRule="auto"/>
        <w:ind w:left="1418"/>
        <w:jc w:val="both"/>
        <w:rPr>
          <w:rFonts w:ascii="Times New Roman" w:hAnsi="Times New Roman" w:cs="Times New Roman"/>
          <w:sz w:val="24"/>
          <w:szCs w:val="24"/>
        </w:rPr>
      </w:pPr>
    </w:p>
    <w:p w:rsidR="004B2B0E" w:rsidRPr="005566A8" w:rsidRDefault="004B2B0E" w:rsidP="00F55EFC">
      <w:pPr>
        <w:spacing w:after="0" w:line="360" w:lineRule="auto"/>
        <w:ind w:left="1418"/>
        <w:jc w:val="both"/>
        <w:rPr>
          <w:rFonts w:ascii="Times New Roman" w:hAnsi="Times New Roman" w:cs="Times New Roman"/>
          <w:sz w:val="24"/>
          <w:szCs w:val="24"/>
        </w:rPr>
      </w:pPr>
      <w:r w:rsidRPr="005566A8">
        <w:rPr>
          <w:rFonts w:ascii="Times New Roman" w:hAnsi="Times New Roman" w:cs="Times New Roman"/>
          <w:sz w:val="24"/>
          <w:szCs w:val="24"/>
        </w:rPr>
        <w:t xml:space="preserve">“Por </w:t>
      </w:r>
      <w:r w:rsidRPr="005566A8">
        <w:rPr>
          <w:rFonts w:ascii="Times New Roman" w:hAnsi="Times New Roman" w:cs="Times New Roman"/>
          <w:i/>
          <w:iCs/>
          <w:sz w:val="24"/>
          <w:szCs w:val="24"/>
        </w:rPr>
        <w:t>base do negócio</w:t>
      </w:r>
      <w:r w:rsidRPr="005566A8">
        <w:rPr>
          <w:rFonts w:ascii="Times New Roman" w:hAnsi="Times New Roman" w:cs="Times New Roman"/>
          <w:sz w:val="24"/>
          <w:szCs w:val="24"/>
        </w:rPr>
        <w:t xml:space="preserve"> entendem-se as representações dos interessados, ao tempo da conclusão do contrato, sobre a existência de certas circunstâncias básicas para sua decisão, no caso de serem estas representações encaradas por ambas as partes como base do acordo contratual (</w:t>
      </w:r>
      <w:proofErr w:type="spellStart"/>
      <w:r w:rsidRPr="005566A8">
        <w:rPr>
          <w:rFonts w:ascii="Times New Roman" w:hAnsi="Times New Roman" w:cs="Times New Roman"/>
          <w:i/>
          <w:iCs/>
          <w:sz w:val="24"/>
          <w:szCs w:val="24"/>
        </w:rPr>
        <w:t>Geschäftsgrundlage</w:t>
      </w:r>
      <w:proofErr w:type="spellEnd"/>
      <w:r w:rsidRPr="005566A8">
        <w:rPr>
          <w:rFonts w:ascii="Times New Roman" w:hAnsi="Times New Roman" w:cs="Times New Roman"/>
          <w:i/>
          <w:iCs/>
          <w:sz w:val="24"/>
          <w:szCs w:val="24"/>
        </w:rPr>
        <w:t>)</w:t>
      </w:r>
      <w:r w:rsidRPr="005566A8">
        <w:rPr>
          <w:rFonts w:ascii="Times New Roman" w:hAnsi="Times New Roman" w:cs="Times New Roman"/>
          <w:sz w:val="24"/>
          <w:szCs w:val="24"/>
        </w:rPr>
        <w:t xml:space="preserve">, incluindo-se, assim, em princípio, entre elas, v. g., a equivalência de valor entre a prestação e a contraprestação, considerada tacitamente querida; a permanência aproximada do preço convencionado, etc. Quando, em conseqüência de fatos sobrevindos depois da conclusão do contrato, a </w:t>
      </w:r>
      <w:r w:rsidRPr="005566A8">
        <w:rPr>
          <w:rFonts w:ascii="Times New Roman" w:hAnsi="Times New Roman" w:cs="Times New Roman"/>
          <w:i/>
          <w:iCs/>
          <w:sz w:val="24"/>
          <w:szCs w:val="24"/>
        </w:rPr>
        <w:t>base do negócio</w:t>
      </w:r>
      <w:r w:rsidRPr="005566A8">
        <w:rPr>
          <w:rFonts w:ascii="Times New Roman" w:hAnsi="Times New Roman" w:cs="Times New Roman"/>
          <w:sz w:val="24"/>
          <w:szCs w:val="24"/>
        </w:rPr>
        <w:t xml:space="preserve"> desaparece, perturbando-se o equilíbrio inicial, o contrato não corresponderia mais à vontade das partes e o juiz deveria, por sua intervenção, readaptá-lo a essa vontade, fosse resilindo-o, fosse modificando-o, para que ele correspondesse ao que as partes teriam querido, se previssem os acontecimento”</w:t>
      </w:r>
      <w:r w:rsidR="00F55EFC" w:rsidRPr="005566A8">
        <w:rPr>
          <w:rStyle w:val="Refdenotaderodap"/>
          <w:rFonts w:ascii="Times New Roman" w:hAnsi="Times New Roman" w:cs="Times New Roman"/>
          <w:sz w:val="24"/>
          <w:szCs w:val="24"/>
        </w:rPr>
        <w:footnoteReference w:id="9"/>
      </w:r>
      <w:r w:rsidR="00F55EFC" w:rsidRPr="005566A8">
        <w:rPr>
          <w:rFonts w:ascii="Times New Roman" w:hAnsi="Times New Roman" w:cs="Times New Roman"/>
          <w:sz w:val="24"/>
          <w:szCs w:val="24"/>
        </w:rPr>
        <w:t>.</w:t>
      </w:r>
    </w:p>
    <w:p w:rsidR="004B2B0E" w:rsidRPr="005566A8" w:rsidRDefault="004B2B0E" w:rsidP="00F55EFC">
      <w:pPr>
        <w:spacing w:after="0" w:line="360" w:lineRule="auto"/>
        <w:ind w:left="1418"/>
        <w:jc w:val="both"/>
        <w:rPr>
          <w:rFonts w:ascii="Times New Roman" w:hAnsi="Times New Roman" w:cs="Times New Roman"/>
          <w:sz w:val="24"/>
          <w:szCs w:val="24"/>
        </w:rPr>
      </w:pPr>
    </w:p>
    <w:p w:rsidR="004B2B0E" w:rsidRPr="005566A8" w:rsidRDefault="00F64CE0" w:rsidP="00F8005E">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Completa Pontes de Miranda:</w:t>
      </w:r>
    </w:p>
    <w:p w:rsidR="00F8005E" w:rsidRPr="005566A8" w:rsidRDefault="00F8005E" w:rsidP="00912148">
      <w:pPr>
        <w:pStyle w:val="Commarcadores"/>
        <w:numPr>
          <w:ilvl w:val="0"/>
          <w:numId w:val="0"/>
        </w:numPr>
        <w:spacing w:after="0" w:line="360" w:lineRule="auto"/>
        <w:ind w:left="1416"/>
        <w:contextualSpacing w:val="0"/>
        <w:jc w:val="both"/>
        <w:rPr>
          <w:rFonts w:ascii="Times New Roman" w:hAnsi="Times New Roman" w:cs="Times New Roman"/>
          <w:sz w:val="24"/>
          <w:szCs w:val="24"/>
        </w:rPr>
      </w:pPr>
    </w:p>
    <w:p w:rsidR="00F64CE0" w:rsidRPr="005566A8" w:rsidRDefault="00F64CE0" w:rsidP="00912148">
      <w:pPr>
        <w:pStyle w:val="Commarcadores"/>
        <w:numPr>
          <w:ilvl w:val="0"/>
          <w:numId w:val="0"/>
        </w:numPr>
        <w:spacing w:after="0" w:line="360" w:lineRule="auto"/>
        <w:ind w:left="1416"/>
        <w:contextualSpacing w:val="0"/>
        <w:jc w:val="both"/>
        <w:rPr>
          <w:rFonts w:ascii="Times New Roman" w:hAnsi="Times New Roman" w:cs="Times New Roman"/>
          <w:sz w:val="24"/>
          <w:szCs w:val="24"/>
        </w:rPr>
      </w:pPr>
      <w:r w:rsidRPr="005566A8">
        <w:rPr>
          <w:rFonts w:ascii="Times New Roman" w:hAnsi="Times New Roman" w:cs="Times New Roman"/>
          <w:sz w:val="24"/>
          <w:szCs w:val="24"/>
        </w:rPr>
        <w:t>Base do negócio jurídico é o elemento circunstancial ou estado geral de coisas cuja existência ou subsistência é essencial a que o contrato subsista, salvo onde o acordo dos figurantes restringiu a relevância do elemento ou do estado geral de coisas.</w:t>
      </w:r>
    </w:p>
    <w:p w:rsidR="00F64CE0" w:rsidRPr="005566A8" w:rsidRDefault="00F64CE0" w:rsidP="00912148">
      <w:pPr>
        <w:pStyle w:val="Commarcadores"/>
        <w:numPr>
          <w:ilvl w:val="0"/>
          <w:numId w:val="0"/>
        </w:numPr>
        <w:spacing w:after="0" w:line="360" w:lineRule="auto"/>
        <w:ind w:left="1416"/>
        <w:contextualSpacing w:val="0"/>
        <w:jc w:val="both"/>
        <w:rPr>
          <w:rFonts w:ascii="Times New Roman" w:hAnsi="Times New Roman" w:cs="Times New Roman"/>
          <w:sz w:val="24"/>
          <w:szCs w:val="24"/>
        </w:rPr>
      </w:pPr>
      <w:r w:rsidRPr="005566A8">
        <w:rPr>
          <w:rFonts w:ascii="Times New Roman" w:hAnsi="Times New Roman" w:cs="Times New Roman"/>
          <w:sz w:val="24"/>
          <w:szCs w:val="24"/>
        </w:rPr>
        <w:t xml:space="preserve">Deixa de subsistir a base do negócio jurídico: </w:t>
      </w:r>
      <w:r w:rsidRPr="005566A8">
        <w:rPr>
          <w:rFonts w:ascii="Times New Roman" w:hAnsi="Times New Roman" w:cs="Times New Roman"/>
          <w:i/>
          <w:iCs/>
          <w:sz w:val="24"/>
          <w:szCs w:val="24"/>
        </w:rPr>
        <w:t>a</w:t>
      </w:r>
      <w:r w:rsidRPr="005566A8">
        <w:rPr>
          <w:rFonts w:ascii="Times New Roman" w:hAnsi="Times New Roman" w:cs="Times New Roman"/>
          <w:sz w:val="24"/>
          <w:szCs w:val="24"/>
        </w:rPr>
        <w:t xml:space="preserve">) se, tratando-se de negócio jurídico bilateral, deixa de haver contraprestação (se deixa de haver prestação, há a </w:t>
      </w:r>
      <w:r w:rsidRPr="005566A8">
        <w:rPr>
          <w:rFonts w:ascii="Times New Roman" w:hAnsi="Times New Roman" w:cs="Times New Roman"/>
          <w:i/>
          <w:iCs/>
          <w:sz w:val="24"/>
          <w:szCs w:val="24"/>
        </w:rPr>
        <w:t>exceptio non adimpleti contractus</w:t>
      </w:r>
      <w:r w:rsidRPr="005566A8">
        <w:rPr>
          <w:rFonts w:ascii="Times New Roman" w:hAnsi="Times New Roman" w:cs="Times New Roman"/>
          <w:sz w:val="24"/>
          <w:szCs w:val="24"/>
        </w:rPr>
        <w:t xml:space="preserve">, e – com o inadimplemento – a resolução); </w:t>
      </w:r>
      <w:r w:rsidRPr="005566A8">
        <w:rPr>
          <w:rFonts w:ascii="Times New Roman" w:hAnsi="Times New Roman" w:cs="Times New Roman"/>
          <w:i/>
          <w:iCs/>
          <w:sz w:val="24"/>
          <w:szCs w:val="24"/>
        </w:rPr>
        <w:t>b</w:t>
      </w:r>
      <w:r w:rsidRPr="005566A8">
        <w:rPr>
          <w:rFonts w:ascii="Times New Roman" w:hAnsi="Times New Roman" w:cs="Times New Roman"/>
          <w:sz w:val="24"/>
          <w:szCs w:val="24"/>
        </w:rPr>
        <w:t>) se não se pode obter a finalidade objetiva do negócio jurídico, ainda que possível a prestação, entendendo-se que a finalidade de um dos figurantes que o outro admitiu é objetiva (=subjetiva comum)”</w:t>
      </w:r>
      <w:r w:rsidR="00F55EFC" w:rsidRPr="005566A8">
        <w:rPr>
          <w:rStyle w:val="Refdenotaderodap"/>
          <w:rFonts w:ascii="Times New Roman" w:hAnsi="Times New Roman" w:cs="Times New Roman"/>
          <w:sz w:val="24"/>
          <w:szCs w:val="24"/>
        </w:rPr>
        <w:footnoteReference w:id="10"/>
      </w:r>
      <w:r w:rsidRPr="005566A8">
        <w:rPr>
          <w:rFonts w:ascii="Times New Roman" w:hAnsi="Times New Roman" w:cs="Times New Roman"/>
          <w:sz w:val="24"/>
          <w:szCs w:val="24"/>
        </w:rPr>
        <w:t>.</w:t>
      </w:r>
    </w:p>
    <w:p w:rsidR="00F64CE0" w:rsidRPr="005566A8" w:rsidRDefault="00F64CE0" w:rsidP="00912148">
      <w:pPr>
        <w:spacing w:line="360" w:lineRule="auto"/>
        <w:jc w:val="both"/>
        <w:rPr>
          <w:rFonts w:ascii="Times New Roman" w:hAnsi="Times New Roman" w:cs="Times New Roman"/>
          <w:sz w:val="24"/>
          <w:szCs w:val="24"/>
        </w:rPr>
      </w:pPr>
    </w:p>
    <w:p w:rsidR="004B2B0E" w:rsidRPr="005566A8" w:rsidRDefault="005955C5" w:rsidP="00F55EFC">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 xml:space="preserve">É exatamente (ainda que sob o manto da teoria da imprevisão e de uma leitura mais ligada ao evento em si – a Grande Guerra) que ocorreu na famosa decisão do </w:t>
      </w:r>
      <w:proofErr w:type="spellStart"/>
      <w:r w:rsidRPr="005566A8">
        <w:rPr>
          <w:rFonts w:ascii="Times New Roman" w:hAnsi="Times New Roman" w:cs="Times New Roman"/>
          <w:i/>
          <w:iCs/>
          <w:sz w:val="24"/>
          <w:szCs w:val="24"/>
        </w:rPr>
        <w:t>Conseil</w:t>
      </w:r>
      <w:proofErr w:type="spellEnd"/>
      <w:r w:rsidRPr="005566A8">
        <w:rPr>
          <w:rFonts w:ascii="Times New Roman" w:hAnsi="Times New Roman" w:cs="Times New Roman"/>
          <w:i/>
          <w:iCs/>
          <w:sz w:val="24"/>
          <w:szCs w:val="24"/>
        </w:rPr>
        <w:t xml:space="preserve"> d’</w:t>
      </w:r>
      <w:proofErr w:type="spellStart"/>
      <w:r w:rsidRPr="005566A8">
        <w:rPr>
          <w:rFonts w:ascii="Times New Roman" w:hAnsi="Times New Roman" w:cs="Times New Roman"/>
          <w:i/>
          <w:iCs/>
          <w:sz w:val="24"/>
          <w:szCs w:val="24"/>
        </w:rPr>
        <w:t>État</w:t>
      </w:r>
      <w:proofErr w:type="spellEnd"/>
      <w:r w:rsidRPr="005566A8">
        <w:rPr>
          <w:rFonts w:ascii="Times New Roman" w:hAnsi="Times New Roman" w:cs="Times New Roman"/>
          <w:sz w:val="24"/>
          <w:szCs w:val="24"/>
        </w:rPr>
        <w:t xml:space="preserve"> (a última instância dos Tribunais Administrativos franceses) </w:t>
      </w:r>
      <w:r w:rsidR="00874E25" w:rsidRPr="005566A8">
        <w:rPr>
          <w:rFonts w:ascii="Times New Roman" w:hAnsi="Times New Roman" w:cs="Times New Roman"/>
          <w:sz w:val="24"/>
          <w:szCs w:val="24"/>
        </w:rPr>
        <w:t>de 30 de março de 1916</w:t>
      </w:r>
      <w:r w:rsidR="00F55EFC" w:rsidRPr="005566A8">
        <w:rPr>
          <w:rFonts w:ascii="Times New Roman" w:hAnsi="Times New Roman" w:cs="Times New Roman"/>
          <w:sz w:val="24"/>
          <w:szCs w:val="24"/>
        </w:rPr>
        <w:t>,</w:t>
      </w:r>
      <w:r w:rsidR="00874E25" w:rsidRPr="005566A8">
        <w:rPr>
          <w:rFonts w:ascii="Times New Roman" w:hAnsi="Times New Roman" w:cs="Times New Roman"/>
          <w:sz w:val="24"/>
          <w:szCs w:val="24"/>
        </w:rPr>
        <w:t xml:space="preserve"> </w:t>
      </w:r>
      <w:r w:rsidR="00F55EFC" w:rsidRPr="005566A8">
        <w:rPr>
          <w:rFonts w:ascii="Times New Roman" w:hAnsi="Times New Roman" w:cs="Times New Roman"/>
          <w:sz w:val="24"/>
          <w:szCs w:val="24"/>
        </w:rPr>
        <w:t xml:space="preserve">quando </w:t>
      </w:r>
      <w:r w:rsidRPr="005566A8">
        <w:rPr>
          <w:rFonts w:ascii="Times New Roman" w:hAnsi="Times New Roman" w:cs="Times New Roman"/>
          <w:sz w:val="24"/>
          <w:szCs w:val="24"/>
        </w:rPr>
        <w:t xml:space="preserve">decidiu a questão do fornecimento de gás em </w:t>
      </w:r>
      <w:r w:rsidRPr="005566A8">
        <w:rPr>
          <w:rFonts w:ascii="Times New Roman" w:hAnsi="Times New Roman" w:cs="Times New Roman"/>
          <w:i/>
          <w:iCs/>
          <w:sz w:val="24"/>
          <w:szCs w:val="24"/>
        </w:rPr>
        <w:t>Bordeaux</w:t>
      </w:r>
      <w:r w:rsidRPr="005566A8">
        <w:rPr>
          <w:rFonts w:ascii="Times New Roman" w:hAnsi="Times New Roman" w:cs="Times New Roman"/>
          <w:sz w:val="24"/>
          <w:szCs w:val="24"/>
        </w:rPr>
        <w:t xml:space="preserve">. </w:t>
      </w:r>
      <w:r w:rsidR="00874E25" w:rsidRPr="005566A8">
        <w:rPr>
          <w:rFonts w:ascii="Times New Roman" w:hAnsi="Times New Roman" w:cs="Times New Roman"/>
          <w:sz w:val="24"/>
          <w:szCs w:val="24"/>
        </w:rPr>
        <w:t xml:space="preserve">Lembra Laura </w:t>
      </w:r>
      <w:proofErr w:type="spellStart"/>
      <w:r w:rsidR="00874E25" w:rsidRPr="005566A8">
        <w:rPr>
          <w:rFonts w:ascii="Times New Roman" w:hAnsi="Times New Roman" w:cs="Times New Roman"/>
          <w:sz w:val="24"/>
          <w:szCs w:val="24"/>
        </w:rPr>
        <w:t>Coradini</w:t>
      </w:r>
      <w:proofErr w:type="spellEnd"/>
      <w:r w:rsidR="00874E25" w:rsidRPr="005566A8">
        <w:rPr>
          <w:rFonts w:ascii="Times New Roman" w:hAnsi="Times New Roman" w:cs="Times New Roman"/>
          <w:sz w:val="24"/>
          <w:szCs w:val="24"/>
        </w:rPr>
        <w:t xml:space="preserve"> </w:t>
      </w:r>
      <w:proofErr w:type="spellStart"/>
      <w:r w:rsidR="00874E25" w:rsidRPr="005566A8">
        <w:rPr>
          <w:rFonts w:ascii="Times New Roman" w:hAnsi="Times New Roman" w:cs="Times New Roman"/>
          <w:sz w:val="24"/>
          <w:szCs w:val="24"/>
        </w:rPr>
        <w:t>Frantz</w:t>
      </w:r>
      <w:proofErr w:type="spellEnd"/>
      <w:r w:rsidR="001B49B5" w:rsidRPr="005566A8">
        <w:rPr>
          <w:rFonts w:ascii="Times New Roman" w:hAnsi="Times New Roman" w:cs="Times New Roman"/>
          <w:sz w:val="24"/>
          <w:szCs w:val="24"/>
        </w:rPr>
        <w:t xml:space="preserve"> </w:t>
      </w:r>
      <w:r w:rsidR="00874E25" w:rsidRPr="005566A8">
        <w:rPr>
          <w:rFonts w:ascii="Times New Roman" w:hAnsi="Times New Roman" w:cs="Times New Roman"/>
          <w:sz w:val="24"/>
          <w:szCs w:val="24"/>
        </w:rPr>
        <w:t xml:space="preserve">que se tratava de litígio entre a Prefeitura de Bordeaux e a </w:t>
      </w:r>
      <w:proofErr w:type="spellStart"/>
      <w:r w:rsidR="00874E25" w:rsidRPr="005566A8">
        <w:rPr>
          <w:rFonts w:ascii="Times New Roman" w:hAnsi="Times New Roman" w:cs="Times New Roman"/>
          <w:sz w:val="24"/>
          <w:szCs w:val="24"/>
        </w:rPr>
        <w:t>Compagnie</w:t>
      </w:r>
      <w:proofErr w:type="spellEnd"/>
      <w:r w:rsidR="00874E25" w:rsidRPr="005566A8">
        <w:rPr>
          <w:rFonts w:ascii="Times New Roman" w:hAnsi="Times New Roman" w:cs="Times New Roman"/>
          <w:sz w:val="24"/>
          <w:szCs w:val="24"/>
        </w:rPr>
        <w:t xml:space="preserve"> </w:t>
      </w:r>
      <w:proofErr w:type="spellStart"/>
      <w:r w:rsidR="00874E25" w:rsidRPr="005566A8">
        <w:rPr>
          <w:rFonts w:ascii="Times New Roman" w:hAnsi="Times New Roman" w:cs="Times New Roman"/>
          <w:sz w:val="24"/>
          <w:szCs w:val="24"/>
        </w:rPr>
        <w:t>Générale</w:t>
      </w:r>
      <w:proofErr w:type="spellEnd"/>
      <w:r w:rsidR="00874E25" w:rsidRPr="005566A8">
        <w:rPr>
          <w:rFonts w:ascii="Times New Roman" w:hAnsi="Times New Roman" w:cs="Times New Roman"/>
          <w:sz w:val="24"/>
          <w:szCs w:val="24"/>
        </w:rPr>
        <w:t xml:space="preserve"> d’</w:t>
      </w:r>
      <w:proofErr w:type="spellStart"/>
      <w:r w:rsidR="00874E25" w:rsidRPr="005566A8">
        <w:rPr>
          <w:rFonts w:ascii="Times New Roman" w:hAnsi="Times New Roman" w:cs="Times New Roman"/>
          <w:sz w:val="24"/>
          <w:szCs w:val="24"/>
        </w:rPr>
        <w:t>Eclairage</w:t>
      </w:r>
      <w:proofErr w:type="spellEnd"/>
      <w:r w:rsidR="00874E25" w:rsidRPr="005566A8">
        <w:rPr>
          <w:rFonts w:ascii="Times New Roman" w:hAnsi="Times New Roman" w:cs="Times New Roman"/>
          <w:sz w:val="24"/>
          <w:szCs w:val="24"/>
        </w:rPr>
        <w:t xml:space="preserve"> da cidade</w:t>
      </w:r>
      <w:r w:rsidR="00F55EFC" w:rsidRPr="005566A8">
        <w:rPr>
          <w:rStyle w:val="Refdenotaderodap"/>
          <w:rFonts w:ascii="Times New Roman" w:hAnsi="Times New Roman" w:cs="Times New Roman"/>
          <w:sz w:val="24"/>
          <w:szCs w:val="24"/>
        </w:rPr>
        <w:footnoteReference w:id="11"/>
      </w:r>
      <w:r w:rsidR="00874E25" w:rsidRPr="005566A8">
        <w:rPr>
          <w:rFonts w:ascii="Times New Roman" w:hAnsi="Times New Roman" w:cs="Times New Roman"/>
          <w:sz w:val="24"/>
          <w:szCs w:val="24"/>
        </w:rPr>
        <w:t>. O contrato entre a cidade e a empresa tinha o valor fixo do gás a ser pago pelos cidadãos. Com a guerra, os custos de transporte do gás aumentaram</w:t>
      </w:r>
      <w:r w:rsidR="00874E25" w:rsidRPr="005566A8">
        <w:rPr>
          <w:rStyle w:val="Refdenotaderodap"/>
          <w:rFonts w:ascii="Times New Roman" w:hAnsi="Times New Roman" w:cs="Times New Roman"/>
          <w:sz w:val="24"/>
          <w:szCs w:val="24"/>
        </w:rPr>
        <w:footnoteReference w:id="12"/>
      </w:r>
      <w:r w:rsidR="00874E25" w:rsidRPr="005566A8">
        <w:rPr>
          <w:rFonts w:ascii="Times New Roman" w:hAnsi="Times New Roman" w:cs="Times New Roman"/>
          <w:sz w:val="24"/>
          <w:szCs w:val="24"/>
        </w:rPr>
        <w:t xml:space="preserve"> enormemente e a empresa queria aumentar o preço dos consumidores. </w:t>
      </w:r>
      <w:r w:rsidR="001B49B5" w:rsidRPr="005566A8">
        <w:rPr>
          <w:rFonts w:ascii="Times New Roman" w:hAnsi="Times New Roman" w:cs="Times New Roman"/>
          <w:sz w:val="24"/>
          <w:szCs w:val="24"/>
        </w:rPr>
        <w:t>A companhia ganha uma indenização a ser paga pela Prefeitura.</w:t>
      </w:r>
    </w:p>
    <w:p w:rsidR="001B49B5" w:rsidRPr="005566A8" w:rsidRDefault="001B49B5" w:rsidP="00F55EFC">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 xml:space="preserve">Arnoldo Medeiros da Fonseca explica que </w:t>
      </w:r>
      <w:proofErr w:type="spellStart"/>
      <w:r w:rsidRPr="005566A8">
        <w:rPr>
          <w:rFonts w:ascii="Times New Roman" w:hAnsi="Times New Roman" w:cs="Times New Roman"/>
          <w:sz w:val="24"/>
          <w:szCs w:val="24"/>
        </w:rPr>
        <w:t>Chardenet</w:t>
      </w:r>
      <w:proofErr w:type="spellEnd"/>
      <w:r w:rsidRPr="005566A8">
        <w:rPr>
          <w:rFonts w:ascii="Times New Roman" w:hAnsi="Times New Roman" w:cs="Times New Roman"/>
          <w:sz w:val="24"/>
          <w:szCs w:val="24"/>
        </w:rPr>
        <w:t>, comissário do Governo, sustentou o princípio</w:t>
      </w:r>
      <w:r w:rsidR="00F55EFC" w:rsidRPr="005566A8">
        <w:rPr>
          <w:rFonts w:ascii="Times New Roman" w:hAnsi="Times New Roman" w:cs="Times New Roman"/>
          <w:sz w:val="24"/>
          <w:szCs w:val="24"/>
        </w:rPr>
        <w:t xml:space="preserve"> de</w:t>
      </w:r>
      <w:r w:rsidRPr="005566A8">
        <w:rPr>
          <w:rFonts w:ascii="Times New Roman" w:hAnsi="Times New Roman" w:cs="Times New Roman"/>
          <w:sz w:val="24"/>
          <w:szCs w:val="24"/>
        </w:rPr>
        <w:t xml:space="preserve"> que “o concessionário não deve suportar a sobrecarga ocasionada por eventos imprevistos, que o coloquem na impossibilidade de executar o serviço nas condições em que foi pactuado</w:t>
      </w:r>
      <w:r w:rsidR="00F55EFC" w:rsidRPr="005566A8">
        <w:rPr>
          <w:rFonts w:ascii="Times New Roman" w:hAnsi="Times New Roman" w:cs="Times New Roman"/>
          <w:sz w:val="24"/>
          <w:szCs w:val="24"/>
        </w:rPr>
        <w:t>”</w:t>
      </w:r>
      <w:r w:rsidR="00F55EFC" w:rsidRPr="005566A8">
        <w:rPr>
          <w:rStyle w:val="Refdenotaderodap"/>
          <w:rFonts w:ascii="Times New Roman" w:hAnsi="Times New Roman" w:cs="Times New Roman"/>
          <w:sz w:val="24"/>
          <w:szCs w:val="24"/>
        </w:rPr>
        <w:footnoteReference w:id="13"/>
      </w:r>
      <w:r w:rsidR="00047E72" w:rsidRPr="005566A8">
        <w:rPr>
          <w:rFonts w:ascii="Times New Roman" w:hAnsi="Times New Roman" w:cs="Times New Roman"/>
          <w:sz w:val="24"/>
          <w:szCs w:val="24"/>
        </w:rPr>
        <w:t xml:space="preserve">. Diz </w:t>
      </w:r>
      <w:proofErr w:type="spellStart"/>
      <w:r w:rsidR="00047E72" w:rsidRPr="005566A8">
        <w:rPr>
          <w:rFonts w:ascii="Times New Roman" w:hAnsi="Times New Roman" w:cs="Times New Roman"/>
          <w:sz w:val="24"/>
          <w:szCs w:val="24"/>
        </w:rPr>
        <w:t>Chardenet</w:t>
      </w:r>
      <w:proofErr w:type="spellEnd"/>
      <w:r w:rsidR="00047E72" w:rsidRPr="005566A8">
        <w:rPr>
          <w:rFonts w:ascii="Times New Roman" w:hAnsi="Times New Roman" w:cs="Times New Roman"/>
          <w:sz w:val="24"/>
          <w:szCs w:val="24"/>
        </w:rPr>
        <w:t xml:space="preserve"> que “o poder público, o concedente, exigirá do concessionários a execução do serviço, ao qual se obrigou por contrato, mas o poder público levará em conta o concessionário, seja em lhe concedendo indenização, seja limitando certas obrigações ao qual se obrigou, seja por </w:t>
      </w:r>
      <w:r w:rsidR="00047E72" w:rsidRPr="005566A8">
        <w:rPr>
          <w:rFonts w:ascii="Times New Roman" w:hAnsi="Times New Roman" w:cs="Times New Roman"/>
          <w:sz w:val="24"/>
          <w:szCs w:val="24"/>
        </w:rPr>
        <w:lastRenderedPageBreak/>
        <w:t xml:space="preserve">outros ajustes. O poder público levará em conta </w:t>
      </w:r>
      <w:r w:rsidR="00E946C7" w:rsidRPr="005566A8">
        <w:rPr>
          <w:rFonts w:ascii="Times New Roman" w:hAnsi="Times New Roman" w:cs="Times New Roman"/>
          <w:sz w:val="24"/>
          <w:szCs w:val="24"/>
        </w:rPr>
        <w:t>o encargo</w:t>
      </w:r>
      <w:r w:rsidR="00047E72" w:rsidRPr="005566A8">
        <w:rPr>
          <w:rFonts w:ascii="Times New Roman" w:hAnsi="Times New Roman" w:cs="Times New Roman"/>
          <w:sz w:val="24"/>
          <w:szCs w:val="24"/>
        </w:rPr>
        <w:t xml:space="preserve"> excedente superior ao máximo das dificuldades ou ao máximo da amplitude das variações econômicas, cuja previsão era possível no momento em que se contratou”</w:t>
      </w:r>
      <w:r w:rsidR="00F55EFC" w:rsidRPr="005566A8">
        <w:rPr>
          <w:rStyle w:val="Refdenotaderodap"/>
          <w:rFonts w:ascii="Times New Roman" w:hAnsi="Times New Roman" w:cs="Times New Roman"/>
          <w:sz w:val="24"/>
          <w:szCs w:val="24"/>
        </w:rPr>
        <w:footnoteReference w:id="14"/>
      </w:r>
      <w:r w:rsidR="00F55EFC" w:rsidRPr="005566A8">
        <w:rPr>
          <w:rFonts w:ascii="Times New Roman" w:hAnsi="Times New Roman" w:cs="Times New Roman"/>
          <w:sz w:val="24"/>
          <w:szCs w:val="24"/>
        </w:rPr>
        <w:t>.</w:t>
      </w:r>
    </w:p>
    <w:p w:rsidR="00047E72" w:rsidRPr="005566A8" w:rsidRDefault="00047E72" w:rsidP="00F55EFC">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A questão foi tão séria que</w:t>
      </w:r>
      <w:r w:rsidR="00F55EFC" w:rsidRPr="005566A8">
        <w:rPr>
          <w:rFonts w:ascii="Times New Roman" w:hAnsi="Times New Roman" w:cs="Times New Roman"/>
          <w:sz w:val="24"/>
          <w:szCs w:val="24"/>
        </w:rPr>
        <w:t>,</w:t>
      </w:r>
      <w:r w:rsidRPr="005566A8">
        <w:rPr>
          <w:rFonts w:ascii="Times New Roman" w:hAnsi="Times New Roman" w:cs="Times New Roman"/>
          <w:sz w:val="24"/>
          <w:szCs w:val="24"/>
        </w:rPr>
        <w:t xml:space="preserve"> em 1918, </w:t>
      </w:r>
      <w:r w:rsidR="001E2945" w:rsidRPr="005566A8">
        <w:rPr>
          <w:rFonts w:ascii="Times New Roman" w:hAnsi="Times New Roman" w:cs="Times New Roman"/>
          <w:sz w:val="24"/>
          <w:szCs w:val="24"/>
        </w:rPr>
        <w:t xml:space="preserve">no dia 21 de janeiro, com a Grande Guerra ainda em curso, </w:t>
      </w:r>
      <w:r w:rsidRPr="005566A8">
        <w:rPr>
          <w:rFonts w:ascii="Times New Roman" w:hAnsi="Times New Roman" w:cs="Times New Roman"/>
          <w:sz w:val="24"/>
          <w:szCs w:val="24"/>
        </w:rPr>
        <w:t xml:space="preserve">a França editou uma lei geral, a Lei </w:t>
      </w:r>
      <w:proofErr w:type="spellStart"/>
      <w:r w:rsidRPr="005566A8">
        <w:rPr>
          <w:rFonts w:ascii="Times New Roman" w:hAnsi="Times New Roman" w:cs="Times New Roman"/>
          <w:sz w:val="24"/>
          <w:szCs w:val="24"/>
        </w:rPr>
        <w:t>Faillot</w:t>
      </w:r>
      <w:proofErr w:type="spellEnd"/>
      <w:r w:rsidRPr="005566A8">
        <w:rPr>
          <w:rFonts w:ascii="Times New Roman" w:hAnsi="Times New Roman" w:cs="Times New Roman"/>
          <w:sz w:val="24"/>
          <w:szCs w:val="24"/>
        </w:rPr>
        <w:t xml:space="preserve">, para cuidar da revisão contratual. </w:t>
      </w:r>
      <w:r w:rsidR="001E2945" w:rsidRPr="005566A8">
        <w:rPr>
          <w:rFonts w:ascii="Times New Roman" w:hAnsi="Times New Roman" w:cs="Times New Roman"/>
          <w:sz w:val="24"/>
          <w:szCs w:val="24"/>
        </w:rPr>
        <w:t>Trata-se de uma lei provisória e com término de vigência expressamente previsto. O artigo 1º assim dispõe:</w:t>
      </w:r>
    </w:p>
    <w:p w:rsidR="001E2945" w:rsidRPr="005566A8" w:rsidRDefault="001E2945" w:rsidP="00F55EFC">
      <w:pPr>
        <w:spacing w:line="276" w:lineRule="auto"/>
        <w:ind w:left="1418"/>
        <w:jc w:val="both"/>
        <w:rPr>
          <w:rFonts w:ascii="Times New Roman" w:hAnsi="Times New Roman" w:cs="Times New Roman"/>
          <w:sz w:val="20"/>
          <w:szCs w:val="20"/>
        </w:rPr>
      </w:pPr>
      <w:r w:rsidRPr="005566A8">
        <w:rPr>
          <w:rFonts w:ascii="Times New Roman" w:hAnsi="Times New Roman" w:cs="Times New Roman"/>
          <w:sz w:val="20"/>
          <w:szCs w:val="20"/>
        </w:rPr>
        <w:t>Art. 1º</w:t>
      </w:r>
      <w:r w:rsidR="000D6FC4" w:rsidRPr="005566A8">
        <w:rPr>
          <w:rFonts w:ascii="Times New Roman" w:hAnsi="Times New Roman" w:cs="Times New Roman"/>
          <w:sz w:val="20"/>
          <w:szCs w:val="20"/>
        </w:rPr>
        <w:t>.</w:t>
      </w:r>
      <w:r w:rsidRPr="005566A8">
        <w:rPr>
          <w:rFonts w:ascii="Times New Roman" w:hAnsi="Times New Roman" w:cs="Times New Roman"/>
          <w:sz w:val="20"/>
          <w:szCs w:val="20"/>
        </w:rPr>
        <w:t xml:space="preserve"> Enquanto durar a guerra e até três meses após o fim da cessação das hostilidades, as disposições excepcionais seguintes são aplicadas aos mercados e contratos comerciais para as partes ou apenas uma delas, que foram concluídos antes de 1 de agosto de 1914</w:t>
      </w:r>
      <w:r w:rsidRPr="005566A8">
        <w:rPr>
          <w:rStyle w:val="Refdenotaderodap"/>
          <w:rFonts w:ascii="Times New Roman" w:hAnsi="Times New Roman" w:cs="Times New Roman"/>
          <w:sz w:val="20"/>
          <w:szCs w:val="20"/>
        </w:rPr>
        <w:footnoteReference w:id="15"/>
      </w:r>
      <w:r w:rsidRPr="005566A8">
        <w:rPr>
          <w:rFonts w:ascii="Times New Roman" w:hAnsi="Times New Roman" w:cs="Times New Roman"/>
          <w:sz w:val="20"/>
          <w:szCs w:val="20"/>
        </w:rPr>
        <w:t xml:space="preserve">, </w:t>
      </w:r>
      <w:r w:rsidR="008D2653" w:rsidRPr="005566A8">
        <w:rPr>
          <w:rFonts w:ascii="Times New Roman" w:hAnsi="Times New Roman" w:cs="Times New Roman"/>
          <w:sz w:val="20"/>
          <w:szCs w:val="20"/>
        </w:rPr>
        <w:t xml:space="preserve">e que cuidem de entrega de mercadorias  ou de </w:t>
      </w:r>
      <w:r w:rsidR="00E946C7" w:rsidRPr="005566A8">
        <w:rPr>
          <w:rFonts w:ascii="Times New Roman" w:hAnsi="Times New Roman" w:cs="Times New Roman"/>
          <w:sz w:val="20"/>
          <w:szCs w:val="20"/>
        </w:rPr>
        <w:t>produtos, seja outras prestações sucessivas ou apenas diferidas</w:t>
      </w:r>
      <w:r w:rsidR="00F55EFC" w:rsidRPr="005566A8">
        <w:rPr>
          <w:rFonts w:ascii="Times New Roman" w:hAnsi="Times New Roman" w:cs="Times New Roman"/>
          <w:sz w:val="20"/>
          <w:szCs w:val="20"/>
        </w:rPr>
        <w:t>.</w:t>
      </w:r>
    </w:p>
    <w:p w:rsidR="001E2945" w:rsidRPr="005566A8" w:rsidRDefault="00E946C7" w:rsidP="00F55EFC">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 xml:space="preserve">Os efeitos da Lei </w:t>
      </w:r>
      <w:proofErr w:type="spellStart"/>
      <w:r w:rsidRPr="005566A8">
        <w:rPr>
          <w:rFonts w:ascii="Times New Roman" w:hAnsi="Times New Roman" w:cs="Times New Roman"/>
          <w:sz w:val="24"/>
          <w:szCs w:val="24"/>
        </w:rPr>
        <w:t>Faillot</w:t>
      </w:r>
      <w:proofErr w:type="spellEnd"/>
      <w:r w:rsidRPr="005566A8">
        <w:rPr>
          <w:rFonts w:ascii="Times New Roman" w:hAnsi="Times New Roman" w:cs="Times New Roman"/>
          <w:sz w:val="24"/>
          <w:szCs w:val="24"/>
        </w:rPr>
        <w:t xml:space="preserve"> estão em seu artigo segundo:</w:t>
      </w:r>
    </w:p>
    <w:p w:rsidR="00E946C7" w:rsidRPr="005566A8" w:rsidRDefault="000D6FC4" w:rsidP="00F55EFC">
      <w:pPr>
        <w:spacing w:line="276" w:lineRule="auto"/>
        <w:ind w:left="1418"/>
        <w:jc w:val="both"/>
        <w:rPr>
          <w:rFonts w:ascii="Times New Roman" w:hAnsi="Times New Roman" w:cs="Times New Roman"/>
          <w:sz w:val="20"/>
          <w:szCs w:val="20"/>
        </w:rPr>
      </w:pPr>
      <w:r w:rsidRPr="005566A8">
        <w:rPr>
          <w:rFonts w:ascii="Times New Roman" w:hAnsi="Times New Roman" w:cs="Times New Roman"/>
          <w:sz w:val="20"/>
          <w:szCs w:val="20"/>
        </w:rPr>
        <w:t xml:space="preserve">Art. 2º. </w:t>
      </w:r>
      <w:r w:rsidR="00E946C7" w:rsidRPr="005566A8">
        <w:rPr>
          <w:rFonts w:ascii="Times New Roman" w:hAnsi="Times New Roman" w:cs="Times New Roman"/>
          <w:sz w:val="20"/>
          <w:szCs w:val="20"/>
        </w:rPr>
        <w:t>Independentemente de a causa da resolução resultar do direito comum ou da convenção, os mercados e contratos atingidos por essa lei, de acordo com o artigo anterior, podem ser resolvidos a pedido de qualquer uma das partes, se ficar comprovado que, por conta do estado de guerra, a execução das obrigações de um dos contratantes acarretará encargos ou lhe causará um prejuízo, cuja importância ultrapassará em muito as previsões que poderiam ter sido razoavelmente feitas à época da convenção</w:t>
      </w:r>
      <w:r w:rsidR="00F55EFC" w:rsidRPr="005566A8">
        <w:rPr>
          <w:rFonts w:ascii="Times New Roman" w:hAnsi="Times New Roman" w:cs="Times New Roman"/>
          <w:sz w:val="20"/>
          <w:szCs w:val="20"/>
        </w:rPr>
        <w:t>.</w:t>
      </w:r>
    </w:p>
    <w:p w:rsidR="00E946C7" w:rsidRPr="005566A8" w:rsidRDefault="000D6FC4" w:rsidP="00F55EFC">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Da experiência francesa de 1918, interessa, e muito, a parte final do artigo 2º e, com isso</w:t>
      </w:r>
      <w:r w:rsidR="00170D3A" w:rsidRPr="005566A8">
        <w:rPr>
          <w:rFonts w:ascii="Times New Roman" w:hAnsi="Times New Roman" w:cs="Times New Roman"/>
          <w:sz w:val="24"/>
          <w:szCs w:val="24"/>
        </w:rPr>
        <w:t>,</w:t>
      </w:r>
      <w:r w:rsidRPr="005566A8">
        <w:rPr>
          <w:rFonts w:ascii="Times New Roman" w:hAnsi="Times New Roman" w:cs="Times New Roman"/>
          <w:sz w:val="24"/>
          <w:szCs w:val="24"/>
        </w:rPr>
        <w:t xml:space="preserve"> passo aos problemas da realidade brasileira:</w:t>
      </w:r>
    </w:p>
    <w:p w:rsidR="000D6FC4" w:rsidRPr="005566A8" w:rsidRDefault="000D6FC4" w:rsidP="00F55EFC">
      <w:pPr>
        <w:spacing w:after="0" w:line="360" w:lineRule="auto"/>
        <w:ind w:left="1418"/>
        <w:jc w:val="both"/>
        <w:rPr>
          <w:rFonts w:ascii="Times New Roman" w:hAnsi="Times New Roman" w:cs="Times New Roman"/>
          <w:sz w:val="20"/>
          <w:szCs w:val="20"/>
        </w:rPr>
      </w:pPr>
      <w:r w:rsidRPr="005566A8">
        <w:rPr>
          <w:rFonts w:ascii="Times New Roman" w:hAnsi="Times New Roman" w:cs="Times New Roman"/>
          <w:sz w:val="20"/>
          <w:szCs w:val="20"/>
        </w:rPr>
        <w:t>“O juiz pode, também, por pedido de uma das partes, decidir pela suspensão de execução do contrato durante o prazo que ele determinar”</w:t>
      </w:r>
    </w:p>
    <w:p w:rsidR="00E946C7" w:rsidRPr="005566A8" w:rsidRDefault="00E946C7" w:rsidP="00912148">
      <w:pPr>
        <w:spacing w:line="360" w:lineRule="auto"/>
        <w:jc w:val="both"/>
        <w:rPr>
          <w:rFonts w:ascii="Times New Roman" w:hAnsi="Times New Roman" w:cs="Times New Roman"/>
          <w:sz w:val="24"/>
          <w:szCs w:val="24"/>
        </w:rPr>
      </w:pPr>
    </w:p>
    <w:p w:rsidR="001E2945" w:rsidRPr="005566A8" w:rsidRDefault="00E946C7" w:rsidP="00912148">
      <w:pPr>
        <w:spacing w:line="360" w:lineRule="auto"/>
        <w:jc w:val="both"/>
        <w:rPr>
          <w:rFonts w:ascii="Times New Roman" w:hAnsi="Times New Roman" w:cs="Times New Roman"/>
          <w:b/>
          <w:bCs/>
          <w:sz w:val="24"/>
          <w:szCs w:val="24"/>
        </w:rPr>
      </w:pPr>
      <w:r w:rsidRPr="005566A8">
        <w:rPr>
          <w:rFonts w:ascii="Times New Roman" w:hAnsi="Times New Roman" w:cs="Times New Roman"/>
          <w:b/>
          <w:bCs/>
          <w:sz w:val="24"/>
          <w:szCs w:val="24"/>
        </w:rPr>
        <w:t>c – A casuística brasileira atual</w:t>
      </w:r>
    </w:p>
    <w:p w:rsidR="001E2945" w:rsidRPr="005566A8" w:rsidRDefault="00C74516" w:rsidP="00170D3A">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Há setores da economia realmente colapsados pelo caos pandêmico e o confinamento preventivo.</w:t>
      </w:r>
    </w:p>
    <w:p w:rsidR="00C74516" w:rsidRPr="005566A8" w:rsidRDefault="00C74516" w:rsidP="00170D3A">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Alguns contratos têm o sinalagma afetados por conta das mudanças profundas verificadas entre o momento de sua celebração e o de sua execução. A alteração radical da base do negócio exige que se busque um reequilíbrio das prestações, se possível, ou sua resolução, se impossível.</w:t>
      </w:r>
    </w:p>
    <w:p w:rsidR="00C74516" w:rsidRPr="005566A8" w:rsidRDefault="00C74516" w:rsidP="00170D3A">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lastRenderedPageBreak/>
        <w:t>Todo o norte dessas reflexões é o princípio da conservação do negócio jurídico. O contrato deve ser prioritariamente preservado</w:t>
      </w:r>
      <w:r w:rsidR="00170D3A" w:rsidRPr="005566A8">
        <w:rPr>
          <w:rFonts w:ascii="Times New Roman" w:hAnsi="Times New Roman" w:cs="Times New Roman"/>
          <w:sz w:val="24"/>
          <w:szCs w:val="24"/>
        </w:rPr>
        <w:t>,</w:t>
      </w:r>
      <w:r w:rsidRPr="005566A8">
        <w:rPr>
          <w:rFonts w:ascii="Times New Roman" w:hAnsi="Times New Roman" w:cs="Times New Roman"/>
          <w:sz w:val="24"/>
          <w:szCs w:val="24"/>
        </w:rPr>
        <w:t xml:space="preserve"> pois isso interessa aos próprios contraentes (o adimplemento atrai, polariza, </w:t>
      </w:r>
      <w:r w:rsidR="00170D3A" w:rsidRPr="005566A8">
        <w:rPr>
          <w:rFonts w:ascii="Times New Roman" w:hAnsi="Times New Roman" w:cs="Times New Roman"/>
          <w:sz w:val="24"/>
          <w:szCs w:val="24"/>
        </w:rPr>
        <w:t>a obrigação</w:t>
      </w:r>
      <w:r w:rsidR="00170D3A" w:rsidRPr="005566A8">
        <w:rPr>
          <w:rStyle w:val="Refdenotaderodap"/>
          <w:rFonts w:ascii="Times New Roman" w:hAnsi="Times New Roman" w:cs="Times New Roman"/>
          <w:sz w:val="24"/>
          <w:szCs w:val="24"/>
        </w:rPr>
        <w:footnoteReference w:id="16"/>
      </w:r>
      <w:r w:rsidRPr="005566A8">
        <w:rPr>
          <w:rFonts w:ascii="Times New Roman" w:hAnsi="Times New Roman" w:cs="Times New Roman"/>
          <w:sz w:val="24"/>
          <w:szCs w:val="24"/>
        </w:rPr>
        <w:t>)</w:t>
      </w:r>
      <w:r w:rsidR="00170D3A" w:rsidRPr="005566A8">
        <w:rPr>
          <w:rFonts w:ascii="Times New Roman" w:hAnsi="Times New Roman" w:cs="Times New Roman"/>
          <w:sz w:val="24"/>
          <w:szCs w:val="24"/>
        </w:rPr>
        <w:t>. A sua manutenção, portanto,</w:t>
      </w:r>
      <w:r w:rsidRPr="005566A8">
        <w:rPr>
          <w:rFonts w:ascii="Times New Roman" w:hAnsi="Times New Roman" w:cs="Times New Roman"/>
          <w:sz w:val="24"/>
          <w:szCs w:val="24"/>
        </w:rPr>
        <w:t xml:space="preserve"> interessa ao sistema</w:t>
      </w:r>
      <w:r w:rsidR="00170D3A" w:rsidRPr="005566A8">
        <w:rPr>
          <w:rFonts w:ascii="Times New Roman" w:hAnsi="Times New Roman" w:cs="Times New Roman"/>
          <w:sz w:val="24"/>
          <w:szCs w:val="24"/>
        </w:rPr>
        <w:t xml:space="preserve"> jurídico</w:t>
      </w:r>
      <w:r w:rsidRPr="005566A8">
        <w:rPr>
          <w:rFonts w:ascii="Times New Roman" w:hAnsi="Times New Roman" w:cs="Times New Roman"/>
          <w:sz w:val="24"/>
          <w:szCs w:val="24"/>
        </w:rPr>
        <w:t xml:space="preserve"> como um </w:t>
      </w:r>
      <w:r w:rsidR="00170D3A" w:rsidRPr="005566A8">
        <w:rPr>
          <w:rFonts w:ascii="Times New Roman" w:hAnsi="Times New Roman" w:cs="Times New Roman"/>
          <w:sz w:val="24"/>
          <w:szCs w:val="24"/>
        </w:rPr>
        <w:t>todo e se revela fundamental para a economia (manutenção de trocas)</w:t>
      </w:r>
      <w:r w:rsidRPr="005566A8">
        <w:rPr>
          <w:rFonts w:ascii="Times New Roman" w:hAnsi="Times New Roman" w:cs="Times New Roman"/>
          <w:sz w:val="24"/>
          <w:szCs w:val="24"/>
        </w:rPr>
        <w:t xml:space="preserve">, </w:t>
      </w:r>
      <w:r w:rsidR="00170D3A" w:rsidRPr="005566A8">
        <w:rPr>
          <w:rFonts w:ascii="Times New Roman" w:hAnsi="Times New Roman" w:cs="Times New Roman"/>
          <w:sz w:val="24"/>
          <w:szCs w:val="24"/>
        </w:rPr>
        <w:t xml:space="preserve">especialmente quando </w:t>
      </w:r>
      <w:r w:rsidRPr="005566A8">
        <w:rPr>
          <w:rFonts w:ascii="Times New Roman" w:hAnsi="Times New Roman" w:cs="Times New Roman"/>
          <w:sz w:val="24"/>
          <w:szCs w:val="24"/>
        </w:rPr>
        <w:t>o desemprego ameaça considerável parcela da população brasileira.</w:t>
      </w:r>
    </w:p>
    <w:p w:rsidR="00C74516" w:rsidRPr="005566A8" w:rsidRDefault="00C74516" w:rsidP="00170D3A">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 xml:space="preserve">Assim, a base jurídica da revisão contratual será, em leitura alargada, o art. 317 do Código Civil. </w:t>
      </w:r>
      <w:r w:rsidR="00170D3A" w:rsidRPr="005566A8">
        <w:rPr>
          <w:rFonts w:ascii="Times New Roman" w:hAnsi="Times New Roman" w:cs="Times New Roman"/>
          <w:i/>
          <w:iCs/>
          <w:sz w:val="24"/>
          <w:szCs w:val="24"/>
        </w:rPr>
        <w:t>In verbis</w:t>
      </w:r>
      <w:r w:rsidR="00170D3A" w:rsidRPr="005566A8">
        <w:rPr>
          <w:rFonts w:ascii="Times New Roman" w:hAnsi="Times New Roman" w:cs="Times New Roman"/>
          <w:sz w:val="24"/>
          <w:szCs w:val="24"/>
        </w:rPr>
        <w:t>:</w:t>
      </w:r>
    </w:p>
    <w:p w:rsidR="00C74516" w:rsidRPr="005566A8" w:rsidRDefault="009733B5" w:rsidP="00170D3A">
      <w:pPr>
        <w:spacing w:after="0" w:line="360" w:lineRule="auto"/>
        <w:ind w:left="1418"/>
        <w:jc w:val="both"/>
        <w:rPr>
          <w:rFonts w:ascii="Times New Roman" w:hAnsi="Times New Roman" w:cs="Times New Roman"/>
          <w:sz w:val="20"/>
          <w:szCs w:val="20"/>
        </w:rPr>
      </w:pPr>
      <w:r w:rsidRPr="005566A8">
        <w:rPr>
          <w:rFonts w:ascii="Times New Roman" w:hAnsi="Times New Roman" w:cs="Times New Roman"/>
          <w:sz w:val="20"/>
          <w:szCs w:val="20"/>
        </w:rPr>
        <w:t>Art. 317. Quando, por motivos imprevisíveis, sobrevier desproporção manifesta entre o valor da prestação devida e o do momento de sua execução, poderá o juiz corrigi-lo, a pedido da parte, de modo que assegure, quanto possível, o valor real da prestação.</w:t>
      </w:r>
    </w:p>
    <w:p w:rsidR="00C74516" w:rsidRPr="005566A8" w:rsidRDefault="00C74516" w:rsidP="00912148">
      <w:pPr>
        <w:spacing w:line="360" w:lineRule="auto"/>
        <w:jc w:val="both"/>
        <w:rPr>
          <w:rFonts w:ascii="Times New Roman" w:hAnsi="Times New Roman" w:cs="Times New Roman"/>
          <w:sz w:val="24"/>
          <w:szCs w:val="24"/>
        </w:rPr>
      </w:pPr>
    </w:p>
    <w:p w:rsidR="009733B5" w:rsidRPr="005566A8" w:rsidRDefault="009733B5" w:rsidP="00170D3A">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Se o dispositivo nasce</w:t>
      </w:r>
      <w:r w:rsidR="00A53E08" w:rsidRPr="005566A8">
        <w:rPr>
          <w:rFonts w:ascii="Times New Roman" w:hAnsi="Times New Roman" w:cs="Times New Roman"/>
          <w:sz w:val="24"/>
          <w:szCs w:val="24"/>
        </w:rPr>
        <w:t xml:space="preserve"> exclusivamente</w:t>
      </w:r>
      <w:r w:rsidRPr="005566A8">
        <w:rPr>
          <w:rFonts w:ascii="Times New Roman" w:hAnsi="Times New Roman" w:cs="Times New Roman"/>
          <w:sz w:val="24"/>
          <w:szCs w:val="24"/>
        </w:rPr>
        <w:t xml:space="preserve"> </w:t>
      </w:r>
      <w:r w:rsidR="00A53E08" w:rsidRPr="005566A8">
        <w:rPr>
          <w:rFonts w:ascii="Times New Roman" w:hAnsi="Times New Roman" w:cs="Times New Roman"/>
          <w:sz w:val="24"/>
          <w:szCs w:val="24"/>
        </w:rPr>
        <w:t>para possibili</w:t>
      </w:r>
      <w:r w:rsidR="000643FF" w:rsidRPr="005566A8">
        <w:rPr>
          <w:rFonts w:ascii="Times New Roman" w:hAnsi="Times New Roman" w:cs="Times New Roman"/>
          <w:sz w:val="24"/>
          <w:szCs w:val="24"/>
        </w:rPr>
        <w:t>t</w:t>
      </w:r>
      <w:r w:rsidR="00A53E08" w:rsidRPr="005566A8">
        <w:rPr>
          <w:rFonts w:ascii="Times New Roman" w:hAnsi="Times New Roman" w:cs="Times New Roman"/>
          <w:sz w:val="24"/>
          <w:szCs w:val="24"/>
        </w:rPr>
        <w:t>ar a inserção judicial</w:t>
      </w:r>
      <w:r w:rsidRPr="005566A8">
        <w:rPr>
          <w:rFonts w:ascii="Times New Roman" w:hAnsi="Times New Roman" w:cs="Times New Roman"/>
          <w:sz w:val="24"/>
          <w:szCs w:val="24"/>
        </w:rPr>
        <w:t xml:space="preserve"> de correção monetária a um contrato que não a previa e por isso está localizado no “objeto do pagamento” e logo a seguir ao princípio do nominalismo (art. 315)</w:t>
      </w:r>
      <w:r w:rsidR="00882733" w:rsidRPr="005566A8">
        <w:rPr>
          <w:rStyle w:val="Refdenotaderodap"/>
          <w:rFonts w:ascii="Times New Roman" w:hAnsi="Times New Roman" w:cs="Times New Roman"/>
          <w:sz w:val="24"/>
          <w:szCs w:val="24"/>
        </w:rPr>
        <w:footnoteReference w:id="17"/>
      </w:r>
      <w:r w:rsidRPr="005566A8">
        <w:rPr>
          <w:rFonts w:ascii="Times New Roman" w:hAnsi="Times New Roman" w:cs="Times New Roman"/>
          <w:sz w:val="24"/>
          <w:szCs w:val="24"/>
        </w:rPr>
        <w:t>, a elasticidade interpretativa permite que o dispositivo seja utilizado para a revisão geral das prestações contratuais, em busca do equilíbrio perdido.</w:t>
      </w:r>
    </w:p>
    <w:p w:rsidR="009733B5" w:rsidRPr="005566A8" w:rsidRDefault="009733B5" w:rsidP="00D102DD">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Muitos contratos, em razão da pandemia (motivo imprevisível)</w:t>
      </w:r>
      <w:r w:rsidR="00D102DD" w:rsidRPr="005566A8">
        <w:rPr>
          <w:rFonts w:ascii="Times New Roman" w:hAnsi="Times New Roman" w:cs="Times New Roman"/>
          <w:sz w:val="24"/>
          <w:szCs w:val="24"/>
        </w:rPr>
        <w:t>,</w:t>
      </w:r>
      <w:r w:rsidRPr="005566A8">
        <w:rPr>
          <w:rFonts w:ascii="Times New Roman" w:hAnsi="Times New Roman" w:cs="Times New Roman"/>
          <w:sz w:val="24"/>
          <w:szCs w:val="24"/>
        </w:rPr>
        <w:t xml:space="preserve"> nasceram </w:t>
      </w:r>
      <w:bookmarkStart w:id="0" w:name="_GoBack"/>
      <w:bookmarkEnd w:id="0"/>
      <w:r w:rsidRPr="005566A8">
        <w:rPr>
          <w:rFonts w:ascii="Times New Roman" w:hAnsi="Times New Roman" w:cs="Times New Roman"/>
          <w:sz w:val="24"/>
          <w:szCs w:val="24"/>
        </w:rPr>
        <w:t>equilibrados (sinalagma genético), mas suas prestações ficaram manifestamente desproporcionais pela mudança da base objetiva do negócio.</w:t>
      </w:r>
    </w:p>
    <w:p w:rsidR="00782114" w:rsidRPr="005566A8" w:rsidRDefault="009733B5" w:rsidP="00D102DD">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 xml:space="preserve">É por isso que o contrato de locação comercial (não residencial nos termos da lei 8.245/91) passa a ser o centro das atenções em tempos de pandemia. Os centros comerciais (Shoppings Centers) estão fechados por decisão do poder executivo. As lojas deixam de ter qualquer faturamento, ou seja, cessam suas atividades. </w:t>
      </w:r>
    </w:p>
    <w:p w:rsidR="00782114" w:rsidRPr="005566A8" w:rsidRDefault="009733B5" w:rsidP="00D102DD">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 xml:space="preserve">Se é verdade que o aluguel a ser pago pelo volume de vendas (faturamento) cai para zero, a chamada </w:t>
      </w:r>
      <w:r w:rsidRPr="005566A8">
        <w:rPr>
          <w:rFonts w:ascii="Times New Roman" w:hAnsi="Times New Roman" w:cs="Times New Roman"/>
          <w:i/>
          <w:iCs/>
          <w:sz w:val="24"/>
          <w:szCs w:val="24"/>
        </w:rPr>
        <w:t xml:space="preserve">res </w:t>
      </w:r>
      <w:proofErr w:type="spellStart"/>
      <w:r w:rsidRPr="005566A8">
        <w:rPr>
          <w:rFonts w:ascii="Times New Roman" w:hAnsi="Times New Roman" w:cs="Times New Roman"/>
          <w:i/>
          <w:iCs/>
          <w:sz w:val="24"/>
          <w:szCs w:val="24"/>
        </w:rPr>
        <w:t>sperata</w:t>
      </w:r>
      <w:proofErr w:type="spellEnd"/>
      <w:r w:rsidR="00782114" w:rsidRPr="005566A8">
        <w:rPr>
          <w:rFonts w:ascii="Times New Roman" w:hAnsi="Times New Roman" w:cs="Times New Roman"/>
          <w:sz w:val="24"/>
          <w:szCs w:val="24"/>
        </w:rPr>
        <w:t xml:space="preserve">, ou seja, as vantagens que o locatário paga por </w:t>
      </w:r>
      <w:r w:rsidR="00D102DD" w:rsidRPr="005566A8">
        <w:rPr>
          <w:rFonts w:ascii="Times New Roman" w:hAnsi="Times New Roman" w:cs="Times New Roman"/>
          <w:sz w:val="24"/>
          <w:szCs w:val="24"/>
        </w:rPr>
        <w:t>e</w:t>
      </w:r>
      <w:r w:rsidR="00782114" w:rsidRPr="005566A8">
        <w:rPr>
          <w:rFonts w:ascii="Times New Roman" w:hAnsi="Times New Roman" w:cs="Times New Roman"/>
          <w:sz w:val="24"/>
          <w:szCs w:val="24"/>
        </w:rPr>
        <w:t xml:space="preserve">star naquele shopping center, cujo renome lhe rende bons resultados, precisa ser revista quando há fechamento do shopping. Note-se que as despesas do empreendedor com água, luz, </w:t>
      </w:r>
      <w:r w:rsidR="00D102DD" w:rsidRPr="005566A8">
        <w:rPr>
          <w:rFonts w:ascii="Times New Roman" w:hAnsi="Times New Roman" w:cs="Times New Roman"/>
          <w:sz w:val="24"/>
          <w:szCs w:val="24"/>
        </w:rPr>
        <w:t>limpeza etc.</w:t>
      </w:r>
      <w:r w:rsidR="00782114" w:rsidRPr="005566A8">
        <w:rPr>
          <w:rFonts w:ascii="Times New Roman" w:hAnsi="Times New Roman" w:cs="Times New Roman"/>
          <w:sz w:val="24"/>
          <w:szCs w:val="24"/>
        </w:rPr>
        <w:t xml:space="preserve"> (repassadas ou não aos lojistas) tende a zero. Os custos do </w:t>
      </w:r>
      <w:r w:rsidR="00782114" w:rsidRPr="005566A8">
        <w:rPr>
          <w:rFonts w:ascii="Times New Roman" w:hAnsi="Times New Roman" w:cs="Times New Roman"/>
          <w:sz w:val="24"/>
          <w:szCs w:val="24"/>
        </w:rPr>
        <w:lastRenderedPageBreak/>
        <w:t xml:space="preserve">empreendimento se minimizam demais quando há o encerramento (temporário das atividades). </w:t>
      </w:r>
    </w:p>
    <w:p w:rsidR="00AC4D15" w:rsidRPr="005566A8" w:rsidRDefault="00782114" w:rsidP="00D102DD">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 xml:space="preserve">Há que se lembrar nessa “busca pelo sinalagma perdido” que empreendedor e lojista são simultaneamente vítimas da pandemia. </w:t>
      </w:r>
    </w:p>
    <w:p w:rsidR="00AC4D15" w:rsidRPr="005566A8" w:rsidRDefault="00AC4D15" w:rsidP="00D102DD">
      <w:pPr>
        <w:spacing w:line="360" w:lineRule="auto"/>
        <w:ind w:firstLine="709"/>
        <w:jc w:val="both"/>
        <w:rPr>
          <w:rFonts w:ascii="Times New Roman" w:hAnsi="Times New Roman" w:cs="Times New Roman"/>
          <w:sz w:val="24"/>
          <w:szCs w:val="24"/>
        </w:rPr>
      </w:pPr>
      <w:bookmarkStart w:id="1" w:name="_Hlk36719878"/>
      <w:r w:rsidRPr="005566A8">
        <w:rPr>
          <w:rFonts w:ascii="Times New Roman" w:hAnsi="Times New Roman" w:cs="Times New Roman"/>
          <w:sz w:val="24"/>
          <w:szCs w:val="24"/>
        </w:rPr>
        <w:t>Da mesma forma ocorreu o desequilíbrio por mudança da base do negócio nos contratos de aquisição de energia elétrica pelas empresas distribuidoras. Há um problema evidente (isso também vale para o petróleo). Em uma economia recessiva (como ocorreu em 2014 com a então Presidente Dilma), a distribuidora não tem demanda, a atividade econômica paralisada, com mais gente e</w:t>
      </w:r>
      <w:r w:rsidR="00D102DD" w:rsidRPr="005566A8">
        <w:rPr>
          <w:rFonts w:ascii="Times New Roman" w:hAnsi="Times New Roman" w:cs="Times New Roman"/>
          <w:sz w:val="24"/>
          <w:szCs w:val="24"/>
        </w:rPr>
        <w:t>m</w:t>
      </w:r>
      <w:r w:rsidRPr="005566A8">
        <w:rPr>
          <w:rFonts w:ascii="Times New Roman" w:hAnsi="Times New Roman" w:cs="Times New Roman"/>
          <w:sz w:val="24"/>
          <w:szCs w:val="24"/>
        </w:rPr>
        <w:t xml:space="preserve"> casa, muitos estabelecimentos fechados</w:t>
      </w:r>
      <w:r w:rsidR="00D102DD" w:rsidRPr="005566A8">
        <w:rPr>
          <w:rFonts w:ascii="Times New Roman" w:hAnsi="Times New Roman" w:cs="Times New Roman"/>
          <w:sz w:val="24"/>
          <w:szCs w:val="24"/>
        </w:rPr>
        <w:t xml:space="preserve"> e</w:t>
      </w:r>
      <w:r w:rsidRPr="005566A8">
        <w:rPr>
          <w:rFonts w:ascii="Times New Roman" w:hAnsi="Times New Roman" w:cs="Times New Roman"/>
          <w:sz w:val="24"/>
          <w:szCs w:val="24"/>
        </w:rPr>
        <w:t xml:space="preserve"> serviços sendo feitos por </w:t>
      </w:r>
      <w:r w:rsidRPr="005566A8">
        <w:rPr>
          <w:rFonts w:ascii="Times New Roman" w:hAnsi="Times New Roman" w:cs="Times New Roman"/>
          <w:i/>
          <w:iCs/>
          <w:sz w:val="24"/>
          <w:szCs w:val="24"/>
        </w:rPr>
        <w:t>home office</w:t>
      </w:r>
      <w:r w:rsidR="00D102DD" w:rsidRPr="005566A8">
        <w:rPr>
          <w:rFonts w:ascii="Times New Roman" w:hAnsi="Times New Roman" w:cs="Times New Roman"/>
          <w:sz w:val="24"/>
          <w:szCs w:val="24"/>
        </w:rPr>
        <w:t>,</w:t>
      </w:r>
      <w:r w:rsidRPr="005566A8">
        <w:rPr>
          <w:rFonts w:ascii="Times New Roman" w:hAnsi="Times New Roman" w:cs="Times New Roman"/>
          <w:sz w:val="24"/>
          <w:szCs w:val="24"/>
        </w:rPr>
        <w:t xml:space="preserve"> implica o não consumo de parte considerável da energia adquirida pelas distribuidoras.</w:t>
      </w:r>
      <w:r w:rsidR="00D256A9" w:rsidRPr="005566A8">
        <w:rPr>
          <w:rFonts w:ascii="Times New Roman" w:hAnsi="Times New Roman" w:cs="Times New Roman"/>
          <w:sz w:val="24"/>
          <w:szCs w:val="24"/>
        </w:rPr>
        <w:t xml:space="preserve"> O ano de 2020, com a “prometida” recuperação da economia</w:t>
      </w:r>
      <w:r w:rsidR="00D102DD" w:rsidRPr="005566A8">
        <w:rPr>
          <w:rFonts w:ascii="Times New Roman" w:hAnsi="Times New Roman" w:cs="Times New Roman"/>
          <w:sz w:val="24"/>
          <w:szCs w:val="24"/>
        </w:rPr>
        <w:t>,</w:t>
      </w:r>
      <w:r w:rsidR="00D256A9" w:rsidRPr="005566A8">
        <w:rPr>
          <w:rFonts w:ascii="Times New Roman" w:hAnsi="Times New Roman" w:cs="Times New Roman"/>
          <w:sz w:val="24"/>
          <w:szCs w:val="24"/>
        </w:rPr>
        <w:t xml:space="preserve"> era visto pelo setor como ano de bons resultados para todos </w:t>
      </w:r>
      <w:r w:rsidR="00D102DD" w:rsidRPr="005566A8">
        <w:rPr>
          <w:rFonts w:ascii="Times New Roman" w:hAnsi="Times New Roman" w:cs="Times New Roman"/>
          <w:sz w:val="24"/>
          <w:szCs w:val="24"/>
        </w:rPr>
        <w:t xml:space="preserve">e </w:t>
      </w:r>
      <w:r w:rsidR="00D256A9" w:rsidRPr="005566A8">
        <w:rPr>
          <w:rFonts w:ascii="Times New Roman" w:hAnsi="Times New Roman" w:cs="Times New Roman"/>
          <w:sz w:val="24"/>
          <w:szCs w:val="24"/>
        </w:rPr>
        <w:t>com consequente aumento de demanda por energia elétrica. A pandemia alterou radicalmente situação. Por que uma das partes dev</w:t>
      </w:r>
      <w:r w:rsidR="00D102DD" w:rsidRPr="005566A8">
        <w:rPr>
          <w:rFonts w:ascii="Times New Roman" w:hAnsi="Times New Roman" w:cs="Times New Roman"/>
          <w:sz w:val="24"/>
          <w:szCs w:val="24"/>
        </w:rPr>
        <w:t>e</w:t>
      </w:r>
      <w:r w:rsidR="00D256A9" w:rsidRPr="005566A8">
        <w:rPr>
          <w:rFonts w:ascii="Times New Roman" w:hAnsi="Times New Roman" w:cs="Times New Roman"/>
          <w:sz w:val="24"/>
          <w:szCs w:val="24"/>
        </w:rPr>
        <w:t xml:space="preserve"> perder sozinha por conta de uma mudança da base contratual?</w:t>
      </w:r>
    </w:p>
    <w:p w:rsidR="00D256A9" w:rsidRPr="005566A8" w:rsidRDefault="00D256A9" w:rsidP="00D102DD">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 xml:space="preserve">Em 30 de março de 2020, o Ministério de Minas e Energias postergou, </w:t>
      </w:r>
      <w:proofErr w:type="spellStart"/>
      <w:r w:rsidRPr="005566A8">
        <w:rPr>
          <w:rFonts w:ascii="Times New Roman" w:hAnsi="Times New Roman" w:cs="Times New Roman"/>
          <w:i/>
          <w:iCs/>
          <w:sz w:val="24"/>
          <w:szCs w:val="24"/>
        </w:rPr>
        <w:t>sine</w:t>
      </w:r>
      <w:proofErr w:type="spellEnd"/>
      <w:r w:rsidRPr="005566A8">
        <w:rPr>
          <w:rFonts w:ascii="Times New Roman" w:hAnsi="Times New Roman" w:cs="Times New Roman"/>
          <w:i/>
          <w:iCs/>
          <w:sz w:val="24"/>
          <w:szCs w:val="24"/>
        </w:rPr>
        <w:t xml:space="preserve"> </w:t>
      </w:r>
      <w:proofErr w:type="spellStart"/>
      <w:r w:rsidRPr="005566A8">
        <w:rPr>
          <w:rFonts w:ascii="Times New Roman" w:hAnsi="Times New Roman" w:cs="Times New Roman"/>
          <w:i/>
          <w:iCs/>
          <w:sz w:val="24"/>
          <w:szCs w:val="24"/>
        </w:rPr>
        <w:t>die</w:t>
      </w:r>
      <w:proofErr w:type="spellEnd"/>
      <w:r w:rsidRPr="005566A8">
        <w:rPr>
          <w:rStyle w:val="Refdenotaderodap"/>
          <w:rFonts w:ascii="Times New Roman" w:hAnsi="Times New Roman" w:cs="Times New Roman"/>
          <w:sz w:val="24"/>
          <w:szCs w:val="24"/>
        </w:rPr>
        <w:footnoteReference w:id="18"/>
      </w:r>
      <w:r w:rsidRPr="005566A8">
        <w:rPr>
          <w:rFonts w:ascii="Times New Roman" w:hAnsi="Times New Roman" w:cs="Times New Roman"/>
          <w:sz w:val="24"/>
          <w:szCs w:val="24"/>
        </w:rPr>
        <w:t xml:space="preserve">, a realização de todos os leilões de geração e transmissão programados para esse ano. </w:t>
      </w:r>
    </w:p>
    <w:p w:rsidR="00AC4D15" w:rsidRPr="005566A8" w:rsidRDefault="00AC4D15" w:rsidP="00D102DD">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 xml:space="preserve">Se o contrato entre geradoras e distribuidoras seguir o princípio </w:t>
      </w:r>
      <w:r w:rsidRPr="005566A8">
        <w:rPr>
          <w:rFonts w:ascii="Times New Roman" w:hAnsi="Times New Roman" w:cs="Times New Roman"/>
          <w:i/>
          <w:iCs/>
          <w:sz w:val="24"/>
          <w:szCs w:val="24"/>
        </w:rPr>
        <w:t>pacta sunt servanda</w:t>
      </w:r>
      <w:r w:rsidRPr="005566A8">
        <w:rPr>
          <w:rFonts w:ascii="Times New Roman" w:hAnsi="Times New Roman" w:cs="Times New Roman"/>
          <w:sz w:val="24"/>
          <w:szCs w:val="24"/>
        </w:rPr>
        <w:t>, numa realidade fática</w:t>
      </w:r>
      <w:r w:rsidR="00D256A9" w:rsidRPr="005566A8">
        <w:rPr>
          <w:rFonts w:ascii="Times New Roman" w:hAnsi="Times New Roman" w:cs="Times New Roman"/>
          <w:sz w:val="24"/>
          <w:szCs w:val="24"/>
        </w:rPr>
        <w:t xml:space="preserve"> e econômica</w:t>
      </w:r>
      <w:r w:rsidRPr="005566A8">
        <w:rPr>
          <w:rFonts w:ascii="Times New Roman" w:hAnsi="Times New Roman" w:cs="Times New Roman"/>
          <w:sz w:val="24"/>
          <w:szCs w:val="24"/>
        </w:rPr>
        <w:t xml:space="preserve"> de perde-perde, a distribuidora perde sozinha e a geradora ganha sozinha. </w:t>
      </w:r>
      <w:r w:rsidR="00D102DD" w:rsidRPr="005566A8">
        <w:rPr>
          <w:rFonts w:ascii="Times New Roman" w:hAnsi="Times New Roman" w:cs="Times New Roman"/>
          <w:sz w:val="24"/>
          <w:szCs w:val="24"/>
        </w:rPr>
        <w:t>Contudo, t</w:t>
      </w:r>
      <w:r w:rsidRPr="005566A8">
        <w:rPr>
          <w:rFonts w:ascii="Times New Roman" w:hAnsi="Times New Roman" w:cs="Times New Roman"/>
          <w:sz w:val="24"/>
          <w:szCs w:val="24"/>
        </w:rPr>
        <w:t>odos devem perder, um pouco, por meio da revisão dos contratos.</w:t>
      </w:r>
    </w:p>
    <w:p w:rsidR="009733B5" w:rsidRPr="005566A8" w:rsidRDefault="00D256A9" w:rsidP="00D102DD">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 xml:space="preserve">Vamos a um critério geral de revisão que observe o sinalagma e, posteriormente, critérios específicos para alguns tipos contratuais. </w:t>
      </w:r>
      <w:r w:rsidR="00782114" w:rsidRPr="005566A8">
        <w:rPr>
          <w:rFonts w:ascii="Times New Roman" w:hAnsi="Times New Roman" w:cs="Times New Roman"/>
          <w:sz w:val="24"/>
          <w:szCs w:val="24"/>
        </w:rPr>
        <w:t>Qual a solução que se propõe? O reequilíbrio do contrato com base em divisão de prejuízos observados alguns critérios:</w:t>
      </w:r>
    </w:p>
    <w:p w:rsidR="00782114" w:rsidRPr="005566A8" w:rsidRDefault="00782114" w:rsidP="00D102DD">
      <w:pPr>
        <w:spacing w:line="360" w:lineRule="auto"/>
        <w:ind w:left="1418"/>
        <w:jc w:val="both"/>
        <w:rPr>
          <w:rFonts w:ascii="Times New Roman" w:hAnsi="Times New Roman" w:cs="Times New Roman"/>
          <w:sz w:val="24"/>
          <w:szCs w:val="24"/>
        </w:rPr>
      </w:pPr>
      <w:bookmarkStart w:id="2" w:name="_Hlk36720882"/>
      <w:bookmarkEnd w:id="1"/>
      <w:r w:rsidRPr="005566A8">
        <w:rPr>
          <w:rFonts w:ascii="Times New Roman" w:hAnsi="Times New Roman" w:cs="Times New Roman"/>
          <w:sz w:val="24"/>
          <w:szCs w:val="24"/>
        </w:rPr>
        <w:t xml:space="preserve">- </w:t>
      </w:r>
      <w:r w:rsidR="00D102DD" w:rsidRPr="005566A8">
        <w:rPr>
          <w:rFonts w:ascii="Times New Roman" w:hAnsi="Times New Roman" w:cs="Times New Roman"/>
          <w:sz w:val="24"/>
          <w:szCs w:val="24"/>
        </w:rPr>
        <w:t>A</w:t>
      </w:r>
      <w:r w:rsidRPr="005566A8">
        <w:rPr>
          <w:rFonts w:ascii="Times New Roman" w:hAnsi="Times New Roman" w:cs="Times New Roman"/>
          <w:sz w:val="24"/>
          <w:szCs w:val="24"/>
        </w:rPr>
        <w:t>nálise do lucro decorrente do contrato de acordo com a atividade</w:t>
      </w:r>
      <w:r w:rsidR="00E60F2C" w:rsidRPr="005566A8">
        <w:rPr>
          <w:rFonts w:ascii="Times New Roman" w:hAnsi="Times New Roman" w:cs="Times New Roman"/>
          <w:sz w:val="24"/>
          <w:szCs w:val="24"/>
        </w:rPr>
        <w:t xml:space="preserve"> desenvolvida</w:t>
      </w:r>
      <w:r w:rsidR="00AC4D15" w:rsidRPr="005566A8">
        <w:rPr>
          <w:rFonts w:ascii="Times New Roman" w:hAnsi="Times New Roman" w:cs="Times New Roman"/>
          <w:sz w:val="24"/>
          <w:szCs w:val="24"/>
        </w:rPr>
        <w:t>. A parcela da remuneração que corresponde ao lucro deve ser diferida para pagamento quando do estabelecimento da “normalidade” ou retomada das circunstâncias anteriores</w:t>
      </w:r>
      <w:r w:rsidR="00E60F2C" w:rsidRPr="005566A8">
        <w:rPr>
          <w:rFonts w:ascii="Times New Roman" w:hAnsi="Times New Roman" w:cs="Times New Roman"/>
          <w:sz w:val="24"/>
          <w:szCs w:val="24"/>
        </w:rPr>
        <w:t>. Caso isso não seja possível, a redução para patamares mínimos se impõe</w:t>
      </w:r>
      <w:r w:rsidR="00AC4D15" w:rsidRPr="005566A8">
        <w:rPr>
          <w:rFonts w:ascii="Times New Roman" w:hAnsi="Times New Roman" w:cs="Times New Roman"/>
          <w:sz w:val="24"/>
          <w:szCs w:val="24"/>
        </w:rPr>
        <w:t>;</w:t>
      </w:r>
    </w:p>
    <w:p w:rsidR="00AC4D15" w:rsidRPr="005566A8" w:rsidRDefault="00AC4D15" w:rsidP="00D102DD">
      <w:pPr>
        <w:spacing w:line="360" w:lineRule="auto"/>
        <w:ind w:left="1418"/>
        <w:jc w:val="both"/>
        <w:rPr>
          <w:rFonts w:ascii="Times New Roman" w:hAnsi="Times New Roman" w:cs="Times New Roman"/>
          <w:sz w:val="24"/>
          <w:szCs w:val="24"/>
        </w:rPr>
      </w:pPr>
      <w:r w:rsidRPr="005566A8">
        <w:rPr>
          <w:rFonts w:ascii="Times New Roman" w:hAnsi="Times New Roman" w:cs="Times New Roman"/>
          <w:sz w:val="24"/>
          <w:szCs w:val="24"/>
        </w:rPr>
        <w:lastRenderedPageBreak/>
        <w:t xml:space="preserve">- </w:t>
      </w:r>
      <w:r w:rsidR="00A53E08" w:rsidRPr="005566A8">
        <w:rPr>
          <w:rFonts w:ascii="Times New Roman" w:hAnsi="Times New Roman" w:cs="Times New Roman"/>
          <w:sz w:val="24"/>
          <w:szCs w:val="24"/>
        </w:rPr>
        <w:t>A</w:t>
      </w:r>
      <w:r w:rsidRPr="005566A8">
        <w:rPr>
          <w:rFonts w:ascii="Times New Roman" w:hAnsi="Times New Roman" w:cs="Times New Roman"/>
          <w:sz w:val="24"/>
          <w:szCs w:val="24"/>
        </w:rPr>
        <w:t>nálise decorrente da capacidade econômico-financeira das partes contratantes. A revisão da locação em que figura como locatária empresa de um grande grupo empresarial que tem um caixa suficiente para suportar a pandemia não pode ser igual à revisão daquela pequena loja de shopping que só tem um estabelecimento</w:t>
      </w:r>
      <w:r w:rsidR="00D256A9" w:rsidRPr="005566A8">
        <w:rPr>
          <w:rFonts w:ascii="Times New Roman" w:hAnsi="Times New Roman" w:cs="Times New Roman"/>
          <w:sz w:val="24"/>
          <w:szCs w:val="24"/>
        </w:rPr>
        <w:t>. A capacidade econômica da empresa educacional não pode ser comparada ao poder de compra de cada consumidor estudante.</w:t>
      </w:r>
      <w:r w:rsidR="00E60F2C" w:rsidRPr="005566A8">
        <w:rPr>
          <w:rFonts w:ascii="Times New Roman" w:hAnsi="Times New Roman" w:cs="Times New Roman"/>
          <w:sz w:val="24"/>
          <w:szCs w:val="24"/>
        </w:rPr>
        <w:t xml:space="preserve"> Balanços das empresas serão parâmetro para se postergar no tempo o cumprimento de certas prestações;</w:t>
      </w:r>
    </w:p>
    <w:p w:rsidR="00E60F2C" w:rsidRPr="005566A8" w:rsidRDefault="00E60F2C" w:rsidP="00D102DD">
      <w:pPr>
        <w:spacing w:line="360" w:lineRule="auto"/>
        <w:ind w:left="1418"/>
        <w:jc w:val="both"/>
        <w:rPr>
          <w:rFonts w:ascii="Times New Roman" w:hAnsi="Times New Roman" w:cs="Times New Roman"/>
          <w:sz w:val="24"/>
          <w:szCs w:val="24"/>
        </w:rPr>
      </w:pPr>
      <w:r w:rsidRPr="005566A8">
        <w:rPr>
          <w:rFonts w:ascii="Times New Roman" w:hAnsi="Times New Roman" w:cs="Times New Roman"/>
          <w:sz w:val="24"/>
          <w:szCs w:val="24"/>
        </w:rPr>
        <w:t xml:space="preserve">- </w:t>
      </w:r>
      <w:r w:rsidR="00A53E08" w:rsidRPr="005566A8">
        <w:rPr>
          <w:rFonts w:ascii="Times New Roman" w:hAnsi="Times New Roman" w:cs="Times New Roman"/>
          <w:sz w:val="24"/>
          <w:szCs w:val="24"/>
        </w:rPr>
        <w:t>A</w:t>
      </w:r>
      <w:r w:rsidRPr="005566A8">
        <w:rPr>
          <w:rFonts w:ascii="Times New Roman" w:hAnsi="Times New Roman" w:cs="Times New Roman"/>
          <w:sz w:val="24"/>
          <w:szCs w:val="24"/>
        </w:rPr>
        <w:t>nálise do ramo de atividade e seu potencial de mais rápida ou mais lenta recuperação. No setor de energia elétrica, por exemplo, com o fim da pandemia muitos estabelecimentos voltam a funcionar e a demanda volta a crescer. O juiz deve considerar o período de diferimento do pagamento das prestações a partir do prisma do tempo de recuperação daquele setor ou atividade;</w:t>
      </w:r>
    </w:p>
    <w:p w:rsidR="00E60F2C" w:rsidRPr="005566A8" w:rsidRDefault="00E60F2C" w:rsidP="00D102DD">
      <w:pPr>
        <w:spacing w:line="360" w:lineRule="auto"/>
        <w:ind w:left="1418"/>
        <w:jc w:val="both"/>
        <w:rPr>
          <w:rFonts w:ascii="Times New Roman" w:hAnsi="Times New Roman" w:cs="Times New Roman"/>
          <w:sz w:val="24"/>
          <w:szCs w:val="24"/>
        </w:rPr>
      </w:pPr>
      <w:r w:rsidRPr="005566A8">
        <w:rPr>
          <w:rFonts w:ascii="Times New Roman" w:hAnsi="Times New Roman" w:cs="Times New Roman"/>
          <w:sz w:val="24"/>
          <w:szCs w:val="24"/>
        </w:rPr>
        <w:t xml:space="preserve">- </w:t>
      </w:r>
      <w:r w:rsidR="00A53E08" w:rsidRPr="005566A8">
        <w:rPr>
          <w:rFonts w:ascii="Times New Roman" w:hAnsi="Times New Roman" w:cs="Times New Roman"/>
          <w:sz w:val="24"/>
          <w:szCs w:val="24"/>
        </w:rPr>
        <w:t>E</w:t>
      </w:r>
      <w:r w:rsidRPr="005566A8">
        <w:rPr>
          <w:rFonts w:ascii="Times New Roman" w:hAnsi="Times New Roman" w:cs="Times New Roman"/>
          <w:sz w:val="24"/>
          <w:szCs w:val="24"/>
        </w:rPr>
        <w:t xml:space="preserve">vitar-se, a qualquer custo, a moratória completa, pois </w:t>
      </w:r>
      <w:r w:rsidR="00A53E08" w:rsidRPr="005566A8">
        <w:rPr>
          <w:rFonts w:ascii="Times New Roman" w:hAnsi="Times New Roman" w:cs="Times New Roman"/>
          <w:sz w:val="24"/>
          <w:szCs w:val="24"/>
        </w:rPr>
        <w:t>ela</w:t>
      </w:r>
      <w:r w:rsidRPr="005566A8">
        <w:rPr>
          <w:rFonts w:ascii="Times New Roman" w:hAnsi="Times New Roman" w:cs="Times New Roman"/>
          <w:sz w:val="24"/>
          <w:szCs w:val="24"/>
        </w:rPr>
        <w:t xml:space="preserve"> gera a ruptura do elemento preço, uma sensação de caos social e, no mais das vezes, graves danos à outra parte. Diferir-se no tempo parte da prestação devida afastando-se os encargos da mora é forma de recomposição do sinalagma funcional.</w:t>
      </w:r>
    </w:p>
    <w:bookmarkEnd w:id="2"/>
    <w:p w:rsidR="00782114" w:rsidRPr="005566A8" w:rsidRDefault="00782114" w:rsidP="00A53E08">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 xml:space="preserve">Para </w:t>
      </w:r>
      <w:r w:rsidR="00AC4D15" w:rsidRPr="005566A8">
        <w:rPr>
          <w:rFonts w:ascii="Times New Roman" w:hAnsi="Times New Roman" w:cs="Times New Roman"/>
          <w:sz w:val="24"/>
          <w:szCs w:val="24"/>
        </w:rPr>
        <w:t xml:space="preserve">as locações de shopping center, </w:t>
      </w:r>
      <w:r w:rsidRPr="005566A8">
        <w:rPr>
          <w:rFonts w:ascii="Times New Roman" w:hAnsi="Times New Roman" w:cs="Times New Roman"/>
          <w:sz w:val="24"/>
          <w:szCs w:val="24"/>
        </w:rPr>
        <w:t>Aline de Miranda Valverde Terra,</w:t>
      </w:r>
      <w:r w:rsidR="00AC4D15" w:rsidRPr="005566A8">
        <w:rPr>
          <w:rFonts w:ascii="Times New Roman" w:hAnsi="Times New Roman" w:cs="Times New Roman"/>
          <w:sz w:val="24"/>
          <w:szCs w:val="24"/>
        </w:rPr>
        <w:t xml:space="preserve"> indica como </w:t>
      </w:r>
      <w:r w:rsidRPr="005566A8">
        <w:rPr>
          <w:rFonts w:ascii="Times New Roman" w:hAnsi="Times New Roman" w:cs="Times New Roman"/>
          <w:sz w:val="24"/>
          <w:szCs w:val="24"/>
        </w:rPr>
        <w:t xml:space="preserve">os fundamentos da revisão </w:t>
      </w:r>
      <w:r w:rsidR="00AC4D15" w:rsidRPr="005566A8">
        <w:rPr>
          <w:rFonts w:ascii="Times New Roman" w:hAnsi="Times New Roman" w:cs="Times New Roman"/>
          <w:sz w:val="24"/>
          <w:szCs w:val="24"/>
        </w:rPr>
        <w:t>o</w:t>
      </w:r>
      <w:r w:rsidRPr="005566A8">
        <w:rPr>
          <w:rFonts w:ascii="Times New Roman" w:hAnsi="Times New Roman" w:cs="Times New Roman"/>
          <w:sz w:val="24"/>
          <w:szCs w:val="24"/>
        </w:rPr>
        <w:t>s artigos 567 do Código Civil</w:t>
      </w:r>
      <w:r w:rsidR="00A53E08" w:rsidRPr="005566A8">
        <w:rPr>
          <w:rStyle w:val="Refdenotaderodap"/>
          <w:rFonts w:ascii="Times New Roman" w:hAnsi="Times New Roman" w:cs="Times New Roman"/>
          <w:sz w:val="24"/>
          <w:szCs w:val="24"/>
        </w:rPr>
        <w:footnoteReference w:id="19"/>
      </w:r>
      <w:r w:rsidRPr="005566A8">
        <w:rPr>
          <w:rFonts w:ascii="Times New Roman" w:hAnsi="Times New Roman" w:cs="Times New Roman"/>
          <w:sz w:val="24"/>
          <w:szCs w:val="24"/>
        </w:rPr>
        <w:t xml:space="preserve"> e art. 19 da Lei 8.245/91</w:t>
      </w:r>
      <w:r w:rsidR="00A53E08" w:rsidRPr="005566A8">
        <w:rPr>
          <w:rStyle w:val="Refdenotaderodap"/>
          <w:rFonts w:ascii="Times New Roman" w:hAnsi="Times New Roman" w:cs="Times New Roman"/>
          <w:sz w:val="24"/>
          <w:szCs w:val="24"/>
        </w:rPr>
        <w:footnoteReference w:id="20"/>
      </w:r>
      <w:r w:rsidR="00E60F2C" w:rsidRPr="005566A8">
        <w:rPr>
          <w:rFonts w:ascii="Times New Roman" w:hAnsi="Times New Roman" w:cs="Times New Roman"/>
          <w:sz w:val="24"/>
          <w:szCs w:val="24"/>
        </w:rPr>
        <w:t xml:space="preserve">. </w:t>
      </w:r>
      <w:r w:rsidRPr="005566A8">
        <w:rPr>
          <w:rFonts w:ascii="Times New Roman" w:hAnsi="Times New Roman" w:cs="Times New Roman"/>
          <w:sz w:val="24"/>
          <w:szCs w:val="24"/>
        </w:rPr>
        <w:t xml:space="preserve">Isso também vale para as locações em geral. </w:t>
      </w:r>
    </w:p>
    <w:p w:rsidR="00066E28" w:rsidRPr="005566A8" w:rsidRDefault="00E60F2C" w:rsidP="00A53E08">
      <w:pPr>
        <w:spacing w:line="360" w:lineRule="auto"/>
        <w:ind w:firstLine="709"/>
        <w:jc w:val="both"/>
        <w:rPr>
          <w:rFonts w:ascii="Times New Roman" w:hAnsi="Times New Roman" w:cs="Times New Roman"/>
          <w:sz w:val="24"/>
          <w:szCs w:val="24"/>
        </w:rPr>
      </w:pPr>
      <w:bookmarkStart w:id="3" w:name="_Hlk36720868"/>
      <w:r w:rsidRPr="005566A8">
        <w:rPr>
          <w:rFonts w:ascii="Times New Roman" w:hAnsi="Times New Roman" w:cs="Times New Roman"/>
          <w:sz w:val="24"/>
          <w:szCs w:val="24"/>
        </w:rPr>
        <w:t>No caso das aquisições de energia elétrica, a leitura do cenário de 2014 ajudará a prever o tempo de recuperação do setor e a retomada da demanda nos níveis usuais. A suspensão do pagamento</w:t>
      </w:r>
      <w:r w:rsidR="00066E28" w:rsidRPr="005566A8">
        <w:rPr>
          <w:rFonts w:ascii="Times New Roman" w:hAnsi="Times New Roman" w:cs="Times New Roman"/>
          <w:sz w:val="24"/>
          <w:szCs w:val="24"/>
        </w:rPr>
        <w:t>, sempre de maneira parcial e temporária (</w:t>
      </w:r>
      <w:r w:rsidRPr="005566A8">
        <w:rPr>
          <w:rFonts w:ascii="Times New Roman" w:hAnsi="Times New Roman" w:cs="Times New Roman"/>
          <w:sz w:val="24"/>
          <w:szCs w:val="24"/>
        </w:rPr>
        <w:t>por alguns meses</w:t>
      </w:r>
      <w:r w:rsidR="00066E28" w:rsidRPr="005566A8">
        <w:rPr>
          <w:rFonts w:ascii="Times New Roman" w:hAnsi="Times New Roman" w:cs="Times New Roman"/>
          <w:sz w:val="24"/>
          <w:szCs w:val="24"/>
        </w:rPr>
        <w:t>. Q</w:t>
      </w:r>
      <w:r w:rsidRPr="005566A8">
        <w:rPr>
          <w:rFonts w:ascii="Times New Roman" w:hAnsi="Times New Roman" w:cs="Times New Roman"/>
          <w:sz w:val="24"/>
          <w:szCs w:val="24"/>
        </w:rPr>
        <w:t xml:space="preserve">uantos dependerá dos estudos sobre cada tipo contratual e seu equilíbrio) se impõem. As geradoras terão créditos corrigidos monetariamente e que serão aproveitados </w:t>
      </w:r>
      <w:r w:rsidR="00066E28" w:rsidRPr="005566A8">
        <w:rPr>
          <w:rFonts w:ascii="Times New Roman" w:hAnsi="Times New Roman" w:cs="Times New Roman"/>
          <w:sz w:val="24"/>
          <w:szCs w:val="24"/>
        </w:rPr>
        <w:t xml:space="preserve">como pagamento de aquisições futuras pelas distribuidoras. O tempo será fator de </w:t>
      </w:r>
      <w:r w:rsidR="00066E28" w:rsidRPr="005566A8">
        <w:rPr>
          <w:rFonts w:ascii="Times New Roman" w:hAnsi="Times New Roman" w:cs="Times New Roman"/>
          <w:sz w:val="24"/>
          <w:szCs w:val="24"/>
        </w:rPr>
        <w:lastRenderedPageBreak/>
        <w:t>contribuição para o reequilíbrio contratual necessário, mormente a um setor de vital importância econômica e social.</w:t>
      </w:r>
      <w:bookmarkEnd w:id="3"/>
    </w:p>
    <w:p w:rsidR="001F3431" w:rsidRPr="005566A8" w:rsidRDefault="00066E28" w:rsidP="000643FF">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No caso dos estabelecimentos de ensino em que</w:t>
      </w:r>
      <w:r w:rsidR="000643FF" w:rsidRPr="005566A8">
        <w:rPr>
          <w:rFonts w:ascii="Times New Roman" w:hAnsi="Times New Roman" w:cs="Times New Roman"/>
          <w:sz w:val="24"/>
          <w:szCs w:val="24"/>
        </w:rPr>
        <w:t>,</w:t>
      </w:r>
      <w:r w:rsidRPr="005566A8">
        <w:rPr>
          <w:rFonts w:ascii="Times New Roman" w:hAnsi="Times New Roman" w:cs="Times New Roman"/>
          <w:sz w:val="24"/>
          <w:szCs w:val="24"/>
        </w:rPr>
        <w:t xml:space="preserve"> de um lado</w:t>
      </w:r>
      <w:r w:rsidR="000643FF" w:rsidRPr="005566A8">
        <w:rPr>
          <w:rFonts w:ascii="Times New Roman" w:hAnsi="Times New Roman" w:cs="Times New Roman"/>
          <w:sz w:val="24"/>
          <w:szCs w:val="24"/>
        </w:rPr>
        <w:t>, há o</w:t>
      </w:r>
      <w:r w:rsidRPr="005566A8">
        <w:rPr>
          <w:rFonts w:ascii="Times New Roman" w:hAnsi="Times New Roman" w:cs="Times New Roman"/>
          <w:sz w:val="24"/>
          <w:szCs w:val="24"/>
        </w:rPr>
        <w:t xml:space="preserve"> fornecedor e</w:t>
      </w:r>
      <w:r w:rsidR="000643FF" w:rsidRPr="005566A8">
        <w:rPr>
          <w:rFonts w:ascii="Times New Roman" w:hAnsi="Times New Roman" w:cs="Times New Roman"/>
          <w:sz w:val="24"/>
          <w:szCs w:val="24"/>
        </w:rPr>
        <w:t>,</w:t>
      </w:r>
      <w:r w:rsidRPr="005566A8">
        <w:rPr>
          <w:rFonts w:ascii="Times New Roman" w:hAnsi="Times New Roman" w:cs="Times New Roman"/>
          <w:sz w:val="24"/>
          <w:szCs w:val="24"/>
        </w:rPr>
        <w:t xml:space="preserve"> de outro</w:t>
      </w:r>
      <w:r w:rsidR="000643FF" w:rsidRPr="005566A8">
        <w:rPr>
          <w:rFonts w:ascii="Times New Roman" w:hAnsi="Times New Roman" w:cs="Times New Roman"/>
          <w:sz w:val="24"/>
          <w:szCs w:val="24"/>
        </w:rPr>
        <w:t>, o</w:t>
      </w:r>
      <w:r w:rsidRPr="005566A8">
        <w:rPr>
          <w:rFonts w:ascii="Times New Roman" w:hAnsi="Times New Roman" w:cs="Times New Roman"/>
          <w:sz w:val="24"/>
          <w:szCs w:val="24"/>
        </w:rPr>
        <w:t xml:space="preserve"> consumidor</w:t>
      </w:r>
      <w:r w:rsidR="000643FF" w:rsidRPr="005566A8">
        <w:rPr>
          <w:rFonts w:ascii="Times New Roman" w:hAnsi="Times New Roman" w:cs="Times New Roman"/>
          <w:sz w:val="24"/>
          <w:szCs w:val="24"/>
        </w:rPr>
        <w:t>,</w:t>
      </w:r>
      <w:r w:rsidRPr="005566A8">
        <w:rPr>
          <w:rFonts w:ascii="Times New Roman" w:hAnsi="Times New Roman" w:cs="Times New Roman"/>
          <w:sz w:val="24"/>
          <w:szCs w:val="24"/>
        </w:rPr>
        <w:t xml:space="preserve"> temos uma situação interessante. Não foi pequena a batalha dos donos de estabelecimentos de </w:t>
      </w:r>
      <w:r w:rsidR="001F3431" w:rsidRPr="005566A8">
        <w:rPr>
          <w:rFonts w:ascii="Times New Roman" w:hAnsi="Times New Roman" w:cs="Times New Roman"/>
          <w:sz w:val="24"/>
          <w:szCs w:val="24"/>
        </w:rPr>
        <w:t>E</w:t>
      </w:r>
      <w:r w:rsidRPr="005566A8">
        <w:rPr>
          <w:rFonts w:ascii="Times New Roman" w:hAnsi="Times New Roman" w:cs="Times New Roman"/>
          <w:sz w:val="24"/>
          <w:szCs w:val="24"/>
        </w:rPr>
        <w:t xml:space="preserve">nsino </w:t>
      </w:r>
      <w:r w:rsidR="001F3431" w:rsidRPr="005566A8">
        <w:rPr>
          <w:rFonts w:ascii="Times New Roman" w:hAnsi="Times New Roman" w:cs="Times New Roman"/>
          <w:sz w:val="24"/>
          <w:szCs w:val="24"/>
        </w:rPr>
        <w:t xml:space="preserve">Superior </w:t>
      </w:r>
      <w:r w:rsidRPr="005566A8">
        <w:rPr>
          <w:rFonts w:ascii="Times New Roman" w:hAnsi="Times New Roman" w:cs="Times New Roman"/>
          <w:sz w:val="24"/>
          <w:szCs w:val="24"/>
        </w:rPr>
        <w:t xml:space="preserve">junto ao MEC para </w:t>
      </w:r>
      <w:r w:rsidR="000643FF" w:rsidRPr="005566A8">
        <w:rPr>
          <w:rFonts w:ascii="Times New Roman" w:hAnsi="Times New Roman" w:cs="Times New Roman"/>
          <w:sz w:val="24"/>
          <w:szCs w:val="24"/>
        </w:rPr>
        <w:t xml:space="preserve">que se permitisse a existência </w:t>
      </w:r>
      <w:r w:rsidRPr="005566A8">
        <w:rPr>
          <w:rFonts w:ascii="Times New Roman" w:hAnsi="Times New Roman" w:cs="Times New Roman"/>
          <w:sz w:val="24"/>
          <w:szCs w:val="24"/>
        </w:rPr>
        <w:t>de graduação</w:t>
      </w:r>
      <w:r w:rsidR="000643FF" w:rsidRPr="005566A8">
        <w:rPr>
          <w:rFonts w:ascii="Times New Roman" w:hAnsi="Times New Roman" w:cs="Times New Roman"/>
          <w:sz w:val="24"/>
          <w:szCs w:val="24"/>
        </w:rPr>
        <w:t xml:space="preserve"> realizados</w:t>
      </w:r>
      <w:r w:rsidRPr="005566A8">
        <w:rPr>
          <w:rFonts w:ascii="Times New Roman" w:hAnsi="Times New Roman" w:cs="Times New Roman"/>
          <w:sz w:val="24"/>
          <w:szCs w:val="24"/>
        </w:rPr>
        <w:t xml:space="preserve"> totalmente on-line. Cursos virtuais significam pagar menos professores e</w:t>
      </w:r>
      <w:r w:rsidR="000643FF" w:rsidRPr="005566A8">
        <w:rPr>
          <w:rFonts w:ascii="Times New Roman" w:hAnsi="Times New Roman" w:cs="Times New Roman"/>
          <w:sz w:val="24"/>
          <w:szCs w:val="24"/>
        </w:rPr>
        <w:t>, por consequência,</w:t>
      </w:r>
      <w:r w:rsidRPr="005566A8">
        <w:rPr>
          <w:rFonts w:ascii="Times New Roman" w:hAnsi="Times New Roman" w:cs="Times New Roman"/>
          <w:sz w:val="24"/>
          <w:szCs w:val="24"/>
        </w:rPr>
        <w:t xml:space="preserve"> menos horas de trabalho. Uma solução,</w:t>
      </w:r>
      <w:r w:rsidR="001F3431" w:rsidRPr="005566A8">
        <w:rPr>
          <w:rFonts w:ascii="Times New Roman" w:hAnsi="Times New Roman" w:cs="Times New Roman"/>
          <w:sz w:val="24"/>
          <w:szCs w:val="24"/>
        </w:rPr>
        <w:t xml:space="preserve"> </w:t>
      </w:r>
      <w:r w:rsidRPr="005566A8">
        <w:rPr>
          <w:rFonts w:ascii="Times New Roman" w:hAnsi="Times New Roman" w:cs="Times New Roman"/>
          <w:sz w:val="24"/>
          <w:szCs w:val="24"/>
        </w:rPr>
        <w:t>ago</w:t>
      </w:r>
      <w:r w:rsidR="001F3431" w:rsidRPr="005566A8">
        <w:rPr>
          <w:rFonts w:ascii="Times New Roman" w:hAnsi="Times New Roman" w:cs="Times New Roman"/>
          <w:sz w:val="24"/>
          <w:szCs w:val="24"/>
        </w:rPr>
        <w:t>r</w:t>
      </w:r>
      <w:r w:rsidRPr="005566A8">
        <w:rPr>
          <w:rFonts w:ascii="Times New Roman" w:hAnsi="Times New Roman" w:cs="Times New Roman"/>
          <w:sz w:val="24"/>
          <w:szCs w:val="24"/>
        </w:rPr>
        <w:t xml:space="preserve">a, é garantir a manutenção do maior número de aulas por </w:t>
      </w:r>
      <w:r w:rsidR="001F3431" w:rsidRPr="005566A8">
        <w:rPr>
          <w:rFonts w:ascii="Times New Roman" w:hAnsi="Times New Roman" w:cs="Times New Roman"/>
          <w:sz w:val="24"/>
          <w:szCs w:val="24"/>
        </w:rPr>
        <w:t xml:space="preserve">meio virtual. </w:t>
      </w:r>
    </w:p>
    <w:p w:rsidR="00E60F2C" w:rsidRPr="005566A8" w:rsidRDefault="001F3431" w:rsidP="000643FF">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Há diversas plataformas habilitadas para aulas virtuais presencias (professores e alunos em suas casas), com recurso de imagem, voz e chat, o que permite um diálogo efetivo entre quem ensina e quem aprende. É dever do Estabelecimento de Ensino providenciar as aulas virtuais, sob pena de inadimplemento. Isso porque essas plataformas são essenciais, na atualidade, ao desenvolvimento de atividades de ensino.</w:t>
      </w:r>
      <w:r w:rsidR="00A50308" w:rsidRPr="005566A8">
        <w:rPr>
          <w:rFonts w:ascii="Times New Roman" w:hAnsi="Times New Roman" w:cs="Times New Roman"/>
          <w:sz w:val="24"/>
          <w:szCs w:val="24"/>
        </w:rPr>
        <w:t xml:space="preserve"> Ao aluno cabe a decisão: manter o contrato vigente ou pedir sua extinção (resolução) por perda da base do negócio jurídico.</w:t>
      </w:r>
    </w:p>
    <w:p w:rsidR="001F3431" w:rsidRPr="005566A8" w:rsidRDefault="001F3431" w:rsidP="000643FF">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 xml:space="preserve">Contudo, se certas disciplinas exigirem uma parte prática, que se torna impossível </w:t>
      </w:r>
      <w:r w:rsidR="000643FF" w:rsidRPr="005566A8">
        <w:rPr>
          <w:rFonts w:ascii="Times New Roman" w:hAnsi="Times New Roman" w:cs="Times New Roman"/>
          <w:sz w:val="24"/>
          <w:szCs w:val="24"/>
        </w:rPr>
        <w:t xml:space="preserve">por conta da utilização de espaços, por exemplo </w:t>
      </w:r>
      <w:r w:rsidRPr="005566A8">
        <w:rPr>
          <w:rFonts w:ascii="Times New Roman" w:hAnsi="Times New Roman" w:cs="Times New Roman"/>
          <w:sz w:val="24"/>
          <w:szCs w:val="24"/>
        </w:rPr>
        <w:t>laboratório</w:t>
      </w:r>
      <w:r w:rsidR="000643FF" w:rsidRPr="005566A8">
        <w:rPr>
          <w:rFonts w:ascii="Times New Roman" w:hAnsi="Times New Roman" w:cs="Times New Roman"/>
          <w:sz w:val="24"/>
          <w:szCs w:val="24"/>
        </w:rPr>
        <w:t>s</w:t>
      </w:r>
      <w:r w:rsidRPr="005566A8">
        <w:rPr>
          <w:rFonts w:ascii="Times New Roman" w:hAnsi="Times New Roman" w:cs="Times New Roman"/>
          <w:sz w:val="24"/>
          <w:szCs w:val="24"/>
        </w:rPr>
        <w:t>, o fornecedor pode paralisar tal atividade, mas com duas consequências cuja escolha será do consumidor aluno:</w:t>
      </w:r>
      <w:r w:rsidR="000643FF" w:rsidRPr="005566A8">
        <w:rPr>
          <w:rFonts w:ascii="Times New Roman" w:hAnsi="Times New Roman" w:cs="Times New Roman"/>
          <w:sz w:val="24"/>
          <w:szCs w:val="24"/>
        </w:rPr>
        <w:t xml:space="preserve"> (</w:t>
      </w:r>
      <w:r w:rsidR="000643FF" w:rsidRPr="005566A8">
        <w:rPr>
          <w:rFonts w:ascii="Times New Roman" w:hAnsi="Times New Roman" w:cs="Times New Roman"/>
          <w:i/>
          <w:iCs/>
          <w:sz w:val="24"/>
          <w:szCs w:val="24"/>
        </w:rPr>
        <w:t>i</w:t>
      </w:r>
      <w:r w:rsidR="000643FF" w:rsidRPr="005566A8">
        <w:rPr>
          <w:rFonts w:ascii="Times New Roman" w:hAnsi="Times New Roman" w:cs="Times New Roman"/>
          <w:sz w:val="24"/>
          <w:szCs w:val="24"/>
        </w:rPr>
        <w:t>)</w:t>
      </w:r>
      <w:r w:rsidRPr="005566A8">
        <w:rPr>
          <w:rFonts w:ascii="Times New Roman" w:hAnsi="Times New Roman" w:cs="Times New Roman"/>
          <w:sz w:val="24"/>
          <w:szCs w:val="24"/>
        </w:rPr>
        <w:t xml:space="preserve"> reduzir proporcionalmente e de imediato o valor da mensalidade cobrada e permitir ao aluno </w:t>
      </w:r>
      <w:r w:rsidR="000643FF" w:rsidRPr="005566A8">
        <w:rPr>
          <w:rFonts w:ascii="Times New Roman" w:hAnsi="Times New Roman" w:cs="Times New Roman"/>
          <w:sz w:val="24"/>
          <w:szCs w:val="24"/>
        </w:rPr>
        <w:t>ou (</w:t>
      </w:r>
      <w:r w:rsidR="000643FF" w:rsidRPr="005566A8">
        <w:rPr>
          <w:rFonts w:ascii="Times New Roman" w:hAnsi="Times New Roman" w:cs="Times New Roman"/>
          <w:i/>
          <w:iCs/>
          <w:sz w:val="24"/>
          <w:szCs w:val="24"/>
        </w:rPr>
        <w:t>ii</w:t>
      </w:r>
      <w:r w:rsidR="000643FF" w:rsidRPr="005566A8">
        <w:rPr>
          <w:rFonts w:ascii="Times New Roman" w:hAnsi="Times New Roman" w:cs="Times New Roman"/>
          <w:sz w:val="24"/>
          <w:szCs w:val="24"/>
        </w:rPr>
        <w:t>) a</w:t>
      </w:r>
      <w:r w:rsidRPr="005566A8">
        <w:rPr>
          <w:rFonts w:ascii="Times New Roman" w:hAnsi="Times New Roman" w:cs="Times New Roman"/>
          <w:sz w:val="24"/>
          <w:szCs w:val="24"/>
        </w:rPr>
        <w:t xml:space="preserve"> resolução do contrato por mudança da base do negócio</w:t>
      </w:r>
      <w:r w:rsidR="000643FF" w:rsidRPr="005566A8">
        <w:rPr>
          <w:rFonts w:ascii="Times New Roman" w:hAnsi="Times New Roman" w:cs="Times New Roman"/>
          <w:sz w:val="24"/>
          <w:szCs w:val="24"/>
        </w:rPr>
        <w:t>,</w:t>
      </w:r>
      <w:r w:rsidRPr="005566A8">
        <w:rPr>
          <w:rFonts w:ascii="Times New Roman" w:hAnsi="Times New Roman" w:cs="Times New Roman"/>
          <w:sz w:val="24"/>
          <w:szCs w:val="24"/>
        </w:rPr>
        <w:t xml:space="preserve"> sem a incidência de qualquer multa.</w:t>
      </w:r>
    </w:p>
    <w:p w:rsidR="00A50308" w:rsidRPr="005566A8" w:rsidRDefault="00A50308" w:rsidP="00912148">
      <w:pPr>
        <w:spacing w:line="360" w:lineRule="auto"/>
        <w:jc w:val="both"/>
        <w:rPr>
          <w:rFonts w:ascii="Times New Roman" w:hAnsi="Times New Roman" w:cs="Times New Roman"/>
          <w:b/>
          <w:bCs/>
          <w:sz w:val="24"/>
          <w:szCs w:val="24"/>
        </w:rPr>
      </w:pPr>
      <w:r w:rsidRPr="005566A8">
        <w:rPr>
          <w:rFonts w:ascii="Times New Roman" w:hAnsi="Times New Roman" w:cs="Times New Roman"/>
          <w:b/>
          <w:bCs/>
          <w:sz w:val="24"/>
          <w:szCs w:val="24"/>
        </w:rPr>
        <w:t>I</w:t>
      </w:r>
      <w:r w:rsidR="004C3A84" w:rsidRPr="005566A8">
        <w:rPr>
          <w:rFonts w:ascii="Times New Roman" w:hAnsi="Times New Roman" w:cs="Times New Roman"/>
          <w:b/>
          <w:bCs/>
          <w:sz w:val="24"/>
          <w:szCs w:val="24"/>
        </w:rPr>
        <w:t>I</w:t>
      </w:r>
      <w:r w:rsidRPr="005566A8">
        <w:rPr>
          <w:rFonts w:ascii="Times New Roman" w:hAnsi="Times New Roman" w:cs="Times New Roman"/>
          <w:b/>
          <w:bCs/>
          <w:sz w:val="24"/>
          <w:szCs w:val="24"/>
        </w:rPr>
        <w:t>I – Algumas notas conclusivas</w:t>
      </w:r>
    </w:p>
    <w:p w:rsidR="0059032B" w:rsidRPr="005566A8" w:rsidRDefault="00A50308" w:rsidP="000643FF">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 xml:space="preserve">Em notas conclusivas, podemos afirmar que </w:t>
      </w:r>
      <w:r w:rsidR="00BC56DD" w:rsidRPr="005566A8">
        <w:rPr>
          <w:rFonts w:ascii="Times New Roman" w:hAnsi="Times New Roman" w:cs="Times New Roman"/>
          <w:sz w:val="24"/>
          <w:szCs w:val="24"/>
        </w:rPr>
        <w:t>será intenso o trabalho do Poder Judiciário para garantir a conversação dos contratos firmados pré-pandemia, ou seja, 20 de março de 2020.</w:t>
      </w:r>
    </w:p>
    <w:p w:rsidR="00BC56DD" w:rsidRPr="005566A8" w:rsidRDefault="00BC56DD" w:rsidP="000643FF">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A tendência de resolução do contrato, bem como de suspensão total de seus efeitos é nefasta ao equilíbrio contratual e ao sistema jurídico como um todo, com gravíssimos reflexos econômicos.</w:t>
      </w:r>
    </w:p>
    <w:p w:rsidR="00BC56DD" w:rsidRPr="005566A8" w:rsidRDefault="00BC56DD" w:rsidP="000643FF">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A pandemia é passageira. As decisões judiciais devem ser temporárias e com revisão constante de acordo com as rápidas mudanças fáticas que o quadro traz. É preciso releitura da ideia de imutabilidade das decisões.</w:t>
      </w:r>
    </w:p>
    <w:p w:rsidR="00BC56DD" w:rsidRPr="005566A8" w:rsidRDefault="00BC56DD" w:rsidP="000643FF">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lastRenderedPageBreak/>
        <w:t>É um momento de enorme insegurança social. Há uma instabilidade jurídica pela situação inusitada.</w:t>
      </w:r>
    </w:p>
    <w:p w:rsidR="00BC56DD" w:rsidRPr="005566A8" w:rsidRDefault="00BC56DD" w:rsidP="000643FF">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 xml:space="preserve">Não é momento de se </w:t>
      </w:r>
      <w:r w:rsidR="00AA3FD4" w:rsidRPr="005566A8">
        <w:rPr>
          <w:rFonts w:ascii="Times New Roman" w:hAnsi="Times New Roman" w:cs="Times New Roman"/>
          <w:sz w:val="24"/>
          <w:szCs w:val="24"/>
        </w:rPr>
        <w:t>“</w:t>
      </w:r>
      <w:r w:rsidRPr="005566A8">
        <w:rPr>
          <w:rFonts w:ascii="Times New Roman" w:hAnsi="Times New Roman" w:cs="Times New Roman"/>
          <w:sz w:val="24"/>
          <w:szCs w:val="24"/>
        </w:rPr>
        <w:t>ressuscitar</w:t>
      </w:r>
      <w:r w:rsidR="00AA3FD4" w:rsidRPr="005566A8">
        <w:rPr>
          <w:rFonts w:ascii="Times New Roman" w:hAnsi="Times New Roman" w:cs="Times New Roman"/>
          <w:sz w:val="24"/>
          <w:szCs w:val="24"/>
        </w:rPr>
        <w:t>”</w:t>
      </w:r>
      <w:r w:rsidRPr="005566A8">
        <w:rPr>
          <w:rFonts w:ascii="Times New Roman" w:hAnsi="Times New Roman" w:cs="Times New Roman"/>
          <w:sz w:val="24"/>
          <w:szCs w:val="24"/>
        </w:rPr>
        <w:t xml:space="preserve"> a boa-fé objetiva cujo alcance foi profundamente limitado pela Lei da Liberdade Econômica</w:t>
      </w:r>
      <w:r w:rsidR="00936B5B" w:rsidRPr="005566A8">
        <w:rPr>
          <w:rStyle w:val="Refdenotaderodap"/>
          <w:rFonts w:ascii="Times New Roman" w:hAnsi="Times New Roman" w:cs="Times New Roman"/>
          <w:sz w:val="24"/>
          <w:szCs w:val="24"/>
        </w:rPr>
        <w:footnoteReference w:id="21"/>
      </w:r>
      <w:r w:rsidRPr="005566A8">
        <w:rPr>
          <w:rFonts w:ascii="Times New Roman" w:hAnsi="Times New Roman" w:cs="Times New Roman"/>
          <w:sz w:val="24"/>
          <w:szCs w:val="24"/>
        </w:rPr>
        <w:t xml:space="preserve">. O Brasil caminhava para a superação da intervenção judicial sobre o conteúdo do contrato. Boa-fé e função social recebem </w:t>
      </w:r>
      <w:r w:rsidR="005B42D0" w:rsidRPr="005566A8">
        <w:rPr>
          <w:rFonts w:ascii="Times New Roman" w:hAnsi="Times New Roman" w:cs="Times New Roman"/>
          <w:sz w:val="24"/>
          <w:szCs w:val="24"/>
        </w:rPr>
        <w:t>tratamento legal de eficácia mais restrita, menos abrangente. Voltava-se a valorizar a ideia de obrigatoriedade do contrato.</w:t>
      </w:r>
    </w:p>
    <w:p w:rsidR="005B42D0" w:rsidRPr="005566A8" w:rsidRDefault="00AA3FD4" w:rsidP="004C3A84">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A boa-fé objetiva e a função social do contrato não podem retomar na pandemia a proeminência que perderam em 2019. Invocar o dever de mitigar os prejuízos (</w:t>
      </w:r>
      <w:proofErr w:type="spellStart"/>
      <w:r w:rsidRPr="005566A8">
        <w:rPr>
          <w:rFonts w:ascii="Times New Roman" w:hAnsi="Times New Roman" w:cs="Times New Roman"/>
          <w:i/>
          <w:iCs/>
          <w:sz w:val="24"/>
          <w:szCs w:val="24"/>
        </w:rPr>
        <w:t>duty</w:t>
      </w:r>
      <w:proofErr w:type="spellEnd"/>
      <w:r w:rsidRPr="005566A8">
        <w:rPr>
          <w:rFonts w:ascii="Times New Roman" w:hAnsi="Times New Roman" w:cs="Times New Roman"/>
          <w:i/>
          <w:iCs/>
          <w:sz w:val="24"/>
          <w:szCs w:val="24"/>
        </w:rPr>
        <w:t xml:space="preserve"> to </w:t>
      </w:r>
      <w:proofErr w:type="spellStart"/>
      <w:r w:rsidRPr="005566A8">
        <w:rPr>
          <w:rFonts w:ascii="Times New Roman" w:hAnsi="Times New Roman" w:cs="Times New Roman"/>
          <w:i/>
          <w:iCs/>
          <w:sz w:val="24"/>
          <w:szCs w:val="24"/>
        </w:rPr>
        <w:t>mitigate</w:t>
      </w:r>
      <w:proofErr w:type="spellEnd"/>
      <w:r w:rsidRPr="005566A8">
        <w:rPr>
          <w:rFonts w:ascii="Times New Roman" w:hAnsi="Times New Roman" w:cs="Times New Roman"/>
          <w:i/>
          <w:iCs/>
          <w:sz w:val="24"/>
          <w:szCs w:val="24"/>
        </w:rPr>
        <w:t xml:space="preserve"> </w:t>
      </w:r>
      <w:proofErr w:type="spellStart"/>
      <w:r w:rsidRPr="005566A8">
        <w:rPr>
          <w:rFonts w:ascii="Times New Roman" w:hAnsi="Times New Roman" w:cs="Times New Roman"/>
          <w:i/>
          <w:iCs/>
          <w:sz w:val="24"/>
          <w:szCs w:val="24"/>
        </w:rPr>
        <w:t>the</w:t>
      </w:r>
      <w:proofErr w:type="spellEnd"/>
      <w:r w:rsidRPr="005566A8">
        <w:rPr>
          <w:rFonts w:ascii="Times New Roman" w:hAnsi="Times New Roman" w:cs="Times New Roman"/>
          <w:i/>
          <w:iCs/>
          <w:sz w:val="24"/>
          <w:szCs w:val="24"/>
        </w:rPr>
        <w:t xml:space="preserve"> </w:t>
      </w:r>
      <w:proofErr w:type="spellStart"/>
      <w:r w:rsidRPr="005566A8">
        <w:rPr>
          <w:rFonts w:ascii="Times New Roman" w:hAnsi="Times New Roman" w:cs="Times New Roman"/>
          <w:i/>
          <w:iCs/>
          <w:sz w:val="24"/>
          <w:szCs w:val="24"/>
        </w:rPr>
        <w:t>loss</w:t>
      </w:r>
      <w:proofErr w:type="spellEnd"/>
      <w:r w:rsidRPr="005566A8">
        <w:rPr>
          <w:rFonts w:ascii="Times New Roman" w:hAnsi="Times New Roman" w:cs="Times New Roman"/>
          <w:sz w:val="24"/>
          <w:szCs w:val="24"/>
        </w:rPr>
        <w:t>) é criar um vazio ao magistrado. E se esse dever não cheg</w:t>
      </w:r>
      <w:r w:rsidR="004C3A84" w:rsidRPr="005566A8">
        <w:rPr>
          <w:rFonts w:ascii="Times New Roman" w:hAnsi="Times New Roman" w:cs="Times New Roman"/>
          <w:sz w:val="24"/>
          <w:szCs w:val="24"/>
        </w:rPr>
        <w:t>ar</w:t>
      </w:r>
      <w:r w:rsidRPr="005566A8">
        <w:rPr>
          <w:rFonts w:ascii="Times New Roman" w:hAnsi="Times New Roman" w:cs="Times New Roman"/>
          <w:sz w:val="24"/>
          <w:szCs w:val="24"/>
        </w:rPr>
        <w:t xml:space="preserve"> a bom termo? O juiz reduz “prejuízos” reduzindo prestação contratual? Se for assim, que se analise o sinalagma à luz do artigo 317 do Código Civil e que o fundamento seja a base objetiva do negócio e não a cláusula geral de boa-fé que tenta retomar seu lugar (perdido em 2019) de panaceia para todos os males.</w:t>
      </w:r>
    </w:p>
    <w:p w:rsidR="004C3A84" w:rsidRPr="005566A8" w:rsidRDefault="00992507" w:rsidP="004C3A84">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 xml:space="preserve">A pandemia </w:t>
      </w:r>
      <w:r w:rsidR="008E4FD0" w:rsidRPr="005566A8">
        <w:rPr>
          <w:rFonts w:ascii="Times New Roman" w:hAnsi="Times New Roman" w:cs="Times New Roman"/>
          <w:sz w:val="24"/>
          <w:szCs w:val="24"/>
        </w:rPr>
        <w:t xml:space="preserve">é </w:t>
      </w:r>
      <w:r w:rsidRPr="005566A8">
        <w:rPr>
          <w:rFonts w:ascii="Times New Roman" w:hAnsi="Times New Roman" w:cs="Times New Roman"/>
          <w:sz w:val="24"/>
          <w:szCs w:val="24"/>
        </w:rPr>
        <w:t>passageira, as soluções são passageiras, mas nem por isso podem ser menos pensadas</w:t>
      </w:r>
      <w:r w:rsidR="008E4FD0" w:rsidRPr="005566A8">
        <w:rPr>
          <w:rFonts w:ascii="Times New Roman" w:hAnsi="Times New Roman" w:cs="Times New Roman"/>
          <w:sz w:val="24"/>
          <w:szCs w:val="24"/>
        </w:rPr>
        <w:t>, nem mais ligeiras</w:t>
      </w:r>
      <w:r w:rsidRPr="005566A8">
        <w:rPr>
          <w:rFonts w:ascii="Times New Roman" w:hAnsi="Times New Roman" w:cs="Times New Roman"/>
          <w:sz w:val="24"/>
          <w:szCs w:val="24"/>
        </w:rPr>
        <w:t>.</w:t>
      </w:r>
      <w:r w:rsidR="00D54B37" w:rsidRPr="005566A8">
        <w:rPr>
          <w:rFonts w:ascii="Times New Roman" w:hAnsi="Times New Roman" w:cs="Times New Roman"/>
          <w:sz w:val="24"/>
          <w:szCs w:val="24"/>
        </w:rPr>
        <w:t xml:space="preserve"> </w:t>
      </w:r>
    </w:p>
    <w:p w:rsidR="00AA3FD4" w:rsidRPr="005566A8" w:rsidRDefault="00D54B37" w:rsidP="004C3A84">
      <w:pPr>
        <w:spacing w:line="360" w:lineRule="auto"/>
        <w:ind w:firstLine="709"/>
        <w:jc w:val="both"/>
        <w:rPr>
          <w:rFonts w:ascii="Times New Roman" w:hAnsi="Times New Roman" w:cs="Times New Roman"/>
          <w:sz w:val="24"/>
          <w:szCs w:val="24"/>
        </w:rPr>
      </w:pPr>
      <w:r w:rsidRPr="005566A8">
        <w:rPr>
          <w:rFonts w:ascii="Times New Roman" w:hAnsi="Times New Roman" w:cs="Times New Roman"/>
          <w:sz w:val="24"/>
          <w:szCs w:val="24"/>
        </w:rPr>
        <w:t>Termino, como comecei, com Pontes de Miranda:</w:t>
      </w:r>
    </w:p>
    <w:p w:rsidR="00D54B37" w:rsidRPr="005566A8" w:rsidRDefault="00F64CE0" w:rsidP="004C3A84">
      <w:pPr>
        <w:spacing w:line="360" w:lineRule="auto"/>
        <w:ind w:left="1418"/>
        <w:jc w:val="both"/>
        <w:rPr>
          <w:rFonts w:ascii="Times New Roman" w:hAnsi="Times New Roman" w:cs="Times New Roman"/>
          <w:sz w:val="24"/>
          <w:szCs w:val="24"/>
        </w:rPr>
      </w:pPr>
      <w:r w:rsidRPr="005566A8">
        <w:rPr>
          <w:rFonts w:ascii="Times New Roman" w:hAnsi="Times New Roman" w:cs="Times New Roman"/>
          <w:sz w:val="24"/>
          <w:szCs w:val="24"/>
        </w:rPr>
        <w:t>“</w:t>
      </w:r>
      <w:r w:rsidR="00D54B37" w:rsidRPr="005566A8">
        <w:rPr>
          <w:rFonts w:ascii="Times New Roman" w:hAnsi="Times New Roman" w:cs="Times New Roman"/>
          <w:sz w:val="24"/>
          <w:szCs w:val="24"/>
        </w:rPr>
        <w:t xml:space="preserve">Os sistemas jurídicos preocuparam-se com os problemas da </w:t>
      </w:r>
      <w:r w:rsidR="00D54B37" w:rsidRPr="005566A8">
        <w:rPr>
          <w:rFonts w:ascii="Times New Roman" w:hAnsi="Times New Roman" w:cs="Times New Roman"/>
          <w:i/>
          <w:iCs/>
          <w:sz w:val="24"/>
          <w:szCs w:val="24"/>
        </w:rPr>
        <w:t>impossibilidade originária</w:t>
      </w:r>
      <w:r w:rsidR="00D54B37" w:rsidRPr="005566A8">
        <w:rPr>
          <w:rFonts w:ascii="Times New Roman" w:hAnsi="Times New Roman" w:cs="Times New Roman"/>
          <w:sz w:val="24"/>
          <w:szCs w:val="24"/>
        </w:rPr>
        <w:t xml:space="preserve">, do erro (que é subjetivo) e da </w:t>
      </w:r>
      <w:r w:rsidR="00D54B37" w:rsidRPr="005566A8">
        <w:rPr>
          <w:rFonts w:ascii="Times New Roman" w:hAnsi="Times New Roman" w:cs="Times New Roman"/>
          <w:i/>
          <w:iCs/>
          <w:sz w:val="24"/>
          <w:szCs w:val="24"/>
        </w:rPr>
        <w:t>impossibilidade superveniente</w:t>
      </w:r>
      <w:r w:rsidR="00D54B37" w:rsidRPr="005566A8">
        <w:rPr>
          <w:rFonts w:ascii="Times New Roman" w:hAnsi="Times New Roman" w:cs="Times New Roman"/>
          <w:sz w:val="24"/>
          <w:szCs w:val="24"/>
        </w:rPr>
        <w:t>, e em geral deixaram de editar regras jurídicas para as espécies em que se não inseriu cláusula no negócio jurídico, mas em que a permanência, ou, pelo menos, a não mudança profunda das circunstâncias, é essencial ao negócio jurídico”</w:t>
      </w:r>
      <w:r w:rsidR="004C3A84" w:rsidRPr="005566A8">
        <w:rPr>
          <w:rStyle w:val="Refdenotaderodap"/>
          <w:rFonts w:ascii="Times New Roman" w:hAnsi="Times New Roman" w:cs="Times New Roman"/>
          <w:sz w:val="24"/>
          <w:szCs w:val="24"/>
        </w:rPr>
        <w:footnoteReference w:id="22"/>
      </w:r>
      <w:r w:rsidR="004C3A84" w:rsidRPr="005566A8">
        <w:rPr>
          <w:rFonts w:ascii="Times New Roman" w:hAnsi="Times New Roman" w:cs="Times New Roman"/>
          <w:sz w:val="24"/>
          <w:szCs w:val="24"/>
        </w:rPr>
        <w:t>.</w:t>
      </w:r>
    </w:p>
    <w:p w:rsidR="00AA3FD4" w:rsidRPr="005566A8" w:rsidRDefault="00AA3FD4" w:rsidP="00912148">
      <w:pPr>
        <w:spacing w:line="360" w:lineRule="auto"/>
        <w:jc w:val="both"/>
        <w:rPr>
          <w:rFonts w:ascii="Times New Roman" w:hAnsi="Times New Roman" w:cs="Times New Roman"/>
          <w:sz w:val="24"/>
          <w:szCs w:val="24"/>
        </w:rPr>
      </w:pPr>
    </w:p>
    <w:p w:rsidR="00BC56DD" w:rsidRPr="005566A8" w:rsidRDefault="00BC56DD" w:rsidP="00912148">
      <w:pPr>
        <w:spacing w:line="360" w:lineRule="auto"/>
        <w:jc w:val="both"/>
        <w:rPr>
          <w:rFonts w:ascii="Times New Roman" w:hAnsi="Times New Roman" w:cs="Times New Roman"/>
          <w:sz w:val="24"/>
          <w:szCs w:val="24"/>
        </w:rPr>
      </w:pPr>
    </w:p>
    <w:p w:rsidR="00BC56DD" w:rsidRPr="005566A8" w:rsidRDefault="00BC56DD" w:rsidP="00912148">
      <w:pPr>
        <w:spacing w:line="360" w:lineRule="auto"/>
        <w:jc w:val="both"/>
        <w:rPr>
          <w:rFonts w:ascii="Times New Roman" w:hAnsi="Times New Roman" w:cs="Times New Roman"/>
          <w:sz w:val="24"/>
          <w:szCs w:val="24"/>
        </w:rPr>
      </w:pPr>
    </w:p>
    <w:p w:rsidR="0059032B" w:rsidRPr="005566A8" w:rsidRDefault="0059032B" w:rsidP="00912148">
      <w:pPr>
        <w:spacing w:line="360" w:lineRule="auto"/>
        <w:jc w:val="both"/>
        <w:rPr>
          <w:rFonts w:ascii="Times New Roman" w:hAnsi="Times New Roman" w:cs="Times New Roman"/>
          <w:sz w:val="24"/>
          <w:szCs w:val="24"/>
        </w:rPr>
      </w:pPr>
    </w:p>
    <w:p w:rsidR="0059032B" w:rsidRPr="005566A8" w:rsidRDefault="0059032B" w:rsidP="00912148">
      <w:pPr>
        <w:spacing w:line="360" w:lineRule="auto"/>
        <w:rPr>
          <w:rFonts w:ascii="Times New Roman" w:hAnsi="Times New Roman" w:cs="Times New Roman"/>
        </w:rPr>
      </w:pPr>
    </w:p>
    <w:sectPr w:rsidR="0059032B" w:rsidRPr="005566A8" w:rsidSect="00881AB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512" w:rsidRDefault="00CB2512" w:rsidP="0089370E">
      <w:pPr>
        <w:spacing w:after="0" w:line="240" w:lineRule="auto"/>
      </w:pPr>
      <w:r>
        <w:separator/>
      </w:r>
    </w:p>
  </w:endnote>
  <w:endnote w:type="continuationSeparator" w:id="0">
    <w:p w:rsidR="00CB2512" w:rsidRDefault="00CB2512" w:rsidP="008937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512" w:rsidRDefault="00CB2512" w:rsidP="0089370E">
      <w:pPr>
        <w:spacing w:after="0" w:line="240" w:lineRule="auto"/>
      </w:pPr>
      <w:r>
        <w:separator/>
      </w:r>
    </w:p>
  </w:footnote>
  <w:footnote w:type="continuationSeparator" w:id="0">
    <w:p w:rsidR="00CB2512" w:rsidRDefault="00CB2512" w:rsidP="0089370E">
      <w:pPr>
        <w:spacing w:after="0" w:line="240" w:lineRule="auto"/>
      </w:pPr>
      <w:r>
        <w:continuationSeparator/>
      </w:r>
    </w:p>
  </w:footnote>
  <w:footnote w:id="1">
    <w:p w:rsidR="00754900" w:rsidRPr="00A068EF" w:rsidRDefault="00754900" w:rsidP="00A068EF">
      <w:pPr>
        <w:pStyle w:val="Textodenotaderodap"/>
        <w:jc w:val="both"/>
        <w:rPr>
          <w:rFonts w:ascii="Times New Roman" w:hAnsi="Times New Roman" w:cs="Times New Roman"/>
        </w:rPr>
      </w:pPr>
      <w:r w:rsidRPr="00A068EF">
        <w:rPr>
          <w:rStyle w:val="Refdenotaderodap"/>
          <w:rFonts w:ascii="Times New Roman" w:hAnsi="Times New Roman" w:cs="Times New Roman"/>
        </w:rPr>
        <w:footnoteRef/>
      </w:r>
      <w:r w:rsidRPr="00A068EF">
        <w:rPr>
          <w:rFonts w:ascii="Times New Roman" w:hAnsi="Times New Roman" w:cs="Times New Roman"/>
        </w:rPr>
        <w:t xml:space="preserve"> </w:t>
      </w:r>
      <w:r w:rsidRPr="00A068EF">
        <w:rPr>
          <w:rFonts w:ascii="Times New Roman" w:hAnsi="Times New Roman" w:cs="Times New Roman"/>
          <w:i/>
          <w:iCs/>
        </w:rPr>
        <w:t xml:space="preserve">Tratado de direito privado. </w:t>
      </w:r>
      <w:r w:rsidRPr="00A068EF">
        <w:rPr>
          <w:rFonts w:ascii="Times New Roman" w:hAnsi="Times New Roman" w:cs="Times New Roman"/>
        </w:rPr>
        <w:t>t. XXV. São Paulo: Revista dos Tribunais, 2012, pp. 285/286.</w:t>
      </w:r>
    </w:p>
  </w:footnote>
  <w:footnote w:id="2">
    <w:p w:rsidR="00754900" w:rsidRPr="00F8005E" w:rsidRDefault="00754900" w:rsidP="00F8005E">
      <w:pPr>
        <w:pStyle w:val="Textodenotaderodap"/>
        <w:jc w:val="both"/>
        <w:rPr>
          <w:rFonts w:ascii="Times New Roman" w:hAnsi="Times New Roman" w:cs="Times New Roman"/>
        </w:rPr>
      </w:pPr>
      <w:r w:rsidRPr="00F8005E">
        <w:rPr>
          <w:rStyle w:val="Refdenotaderodap"/>
          <w:rFonts w:ascii="Times New Roman" w:hAnsi="Times New Roman" w:cs="Times New Roman"/>
        </w:rPr>
        <w:footnoteRef/>
      </w:r>
      <w:r w:rsidRPr="00F8005E">
        <w:rPr>
          <w:rFonts w:ascii="Times New Roman" w:hAnsi="Times New Roman" w:cs="Times New Roman"/>
        </w:rPr>
        <w:t xml:space="preserve"> </w:t>
      </w:r>
      <w:r w:rsidRPr="00F8005E">
        <w:rPr>
          <w:rFonts w:ascii="Times New Roman" w:hAnsi="Times New Roman" w:cs="Times New Roman"/>
          <w:i/>
          <w:iCs/>
        </w:rPr>
        <w:t xml:space="preserve">Tratado de direito privado. </w:t>
      </w:r>
      <w:r w:rsidRPr="00F8005E">
        <w:rPr>
          <w:rFonts w:ascii="Times New Roman" w:hAnsi="Times New Roman" w:cs="Times New Roman"/>
        </w:rPr>
        <w:t>t. XXV. São Paulo: Revista dos Tribunais, 2012, pp. 285/286</w:t>
      </w:r>
    </w:p>
  </w:footnote>
  <w:footnote w:id="3">
    <w:p w:rsidR="00912148" w:rsidRPr="00F8005E" w:rsidRDefault="00912148" w:rsidP="00F8005E">
      <w:pPr>
        <w:pStyle w:val="Textodenotaderodap"/>
        <w:jc w:val="both"/>
        <w:rPr>
          <w:rFonts w:ascii="Times New Roman" w:hAnsi="Times New Roman" w:cs="Times New Roman"/>
        </w:rPr>
      </w:pPr>
      <w:r w:rsidRPr="00F8005E">
        <w:rPr>
          <w:rStyle w:val="Refdenotaderodap"/>
          <w:rFonts w:ascii="Times New Roman" w:hAnsi="Times New Roman" w:cs="Times New Roman"/>
        </w:rPr>
        <w:footnoteRef/>
      </w:r>
      <w:r w:rsidRPr="00F8005E">
        <w:rPr>
          <w:rFonts w:ascii="Times New Roman" w:hAnsi="Times New Roman" w:cs="Times New Roman"/>
        </w:rPr>
        <w:t xml:space="preserve"> Todas as teorias estão explicadas no meu livro </w:t>
      </w:r>
      <w:r w:rsidRPr="00F8005E">
        <w:rPr>
          <w:rFonts w:ascii="Times New Roman" w:hAnsi="Times New Roman" w:cs="Times New Roman"/>
          <w:i/>
          <w:iCs/>
        </w:rPr>
        <w:t>Vícios do Produto no novo Código Civil e no CDC</w:t>
      </w:r>
      <w:r w:rsidRPr="00F8005E">
        <w:rPr>
          <w:rFonts w:ascii="Times New Roman" w:hAnsi="Times New Roman" w:cs="Times New Roman"/>
        </w:rPr>
        <w:t>, São Paulo: Atlas, 2003, p. 179.</w:t>
      </w:r>
    </w:p>
  </w:footnote>
  <w:footnote w:id="4">
    <w:p w:rsidR="00453B6B" w:rsidRDefault="00453B6B" w:rsidP="00F8005E">
      <w:pPr>
        <w:pStyle w:val="Textodenotaderodap"/>
        <w:jc w:val="both"/>
      </w:pPr>
      <w:r w:rsidRPr="00F8005E">
        <w:rPr>
          <w:rStyle w:val="Refdenotaderodap"/>
          <w:rFonts w:ascii="Times New Roman" w:hAnsi="Times New Roman" w:cs="Times New Roman"/>
        </w:rPr>
        <w:footnoteRef/>
      </w:r>
      <w:r w:rsidRPr="00F8005E">
        <w:rPr>
          <w:rFonts w:ascii="Times New Roman" w:hAnsi="Times New Roman" w:cs="Times New Roman"/>
        </w:rPr>
        <w:t xml:space="preserve"> Pontes de Miranda é contundente: “</w:t>
      </w:r>
      <w:r w:rsidRPr="00F8005E">
        <w:rPr>
          <w:rFonts w:ascii="Times New Roman" w:hAnsi="Times New Roman" w:cs="Times New Roman"/>
          <w:b/>
          <w:bCs/>
          <w:u w:val="single"/>
        </w:rPr>
        <w:t>A distinção entre força maior e caso fortuito só teria de ser feita, só seria importante, se as regras jurídicas a respeito daquela e desse fossem diferentes,</w:t>
      </w:r>
      <w:r w:rsidRPr="00F8005E">
        <w:rPr>
          <w:rFonts w:ascii="Times New Roman" w:hAnsi="Times New Roman" w:cs="Times New Roman"/>
        </w:rPr>
        <w:t xml:space="preserve"> então, ter-se-ia de definir força maior e caso fortuito, conforme a comodidade da exposição.</w:t>
      </w:r>
      <w:r w:rsidR="00705453" w:rsidRPr="00F8005E">
        <w:rPr>
          <w:rFonts w:ascii="Times New Roman" w:hAnsi="Times New Roman" w:cs="Times New Roman"/>
        </w:rPr>
        <w:t xml:space="preserve"> Não ocorrendo tal necessidade, é escusado estarem os juristas a atribuir significados que não têm base histórica, nem segurança em doutrina.</w:t>
      </w:r>
      <w:r w:rsidRPr="00F8005E">
        <w:rPr>
          <w:rFonts w:ascii="Times New Roman" w:hAnsi="Times New Roman" w:cs="Times New Roman"/>
        </w:rPr>
        <w:t>” (</w:t>
      </w:r>
      <w:r w:rsidRPr="00F8005E">
        <w:rPr>
          <w:rFonts w:ascii="Times New Roman" w:hAnsi="Times New Roman" w:cs="Times New Roman"/>
          <w:i/>
          <w:iCs/>
        </w:rPr>
        <w:t xml:space="preserve">Tratado de direito privado. </w:t>
      </w:r>
      <w:r w:rsidRPr="00F8005E">
        <w:rPr>
          <w:rFonts w:ascii="Times New Roman" w:hAnsi="Times New Roman" w:cs="Times New Roman"/>
        </w:rPr>
        <w:t>t. XXII. São Paulo: Revista dos Tribunais, 2012, pp. 158/159</w:t>
      </w:r>
      <w:r w:rsidR="00F8005E">
        <w:rPr>
          <w:rFonts w:ascii="Times New Roman" w:hAnsi="Times New Roman" w:cs="Times New Roman"/>
        </w:rPr>
        <w:t>, grifou-se</w:t>
      </w:r>
      <w:r w:rsidRPr="00F8005E">
        <w:rPr>
          <w:rFonts w:ascii="Times New Roman" w:hAnsi="Times New Roman" w:cs="Times New Roman"/>
        </w:rPr>
        <w:t>)</w:t>
      </w:r>
      <w:r w:rsidR="00F8005E">
        <w:rPr>
          <w:rFonts w:ascii="Times New Roman" w:hAnsi="Times New Roman" w:cs="Times New Roman"/>
        </w:rPr>
        <w:t>.</w:t>
      </w:r>
    </w:p>
  </w:footnote>
  <w:footnote w:id="5">
    <w:p w:rsidR="00912148" w:rsidRPr="004164B8" w:rsidRDefault="00912148" w:rsidP="004164B8">
      <w:pPr>
        <w:pStyle w:val="Textodenotaderodap"/>
        <w:jc w:val="both"/>
        <w:rPr>
          <w:rFonts w:ascii="Times New Roman" w:hAnsi="Times New Roman" w:cs="Times New Roman"/>
        </w:rPr>
      </w:pPr>
      <w:r w:rsidRPr="004164B8">
        <w:rPr>
          <w:rStyle w:val="Refdenotaderodap"/>
          <w:rFonts w:ascii="Times New Roman" w:hAnsi="Times New Roman" w:cs="Times New Roman"/>
        </w:rPr>
        <w:footnoteRef/>
      </w:r>
      <w:r w:rsidRPr="004164B8">
        <w:rPr>
          <w:rFonts w:ascii="Times New Roman" w:hAnsi="Times New Roman" w:cs="Times New Roman"/>
        </w:rPr>
        <w:t xml:space="preserve"> </w:t>
      </w:r>
      <w:r w:rsidRPr="004164B8">
        <w:rPr>
          <w:rFonts w:ascii="Times New Roman" w:hAnsi="Times New Roman" w:cs="Times New Roman"/>
          <w:smallCaps/>
        </w:rPr>
        <w:t>Pontes de Miranda</w:t>
      </w:r>
      <w:r w:rsidRPr="004164B8">
        <w:rPr>
          <w:rFonts w:ascii="Times New Roman" w:hAnsi="Times New Roman" w:cs="Times New Roman"/>
        </w:rPr>
        <w:t>, F. C. Tratado de direito privado. t. XXV. São Paulo: Revista dos Tribunais, 2012, p. 289.</w:t>
      </w:r>
    </w:p>
  </w:footnote>
  <w:footnote w:id="6">
    <w:p w:rsidR="00912148" w:rsidRPr="004164B8" w:rsidRDefault="00912148" w:rsidP="004164B8">
      <w:pPr>
        <w:pStyle w:val="Textodenotaderodap"/>
        <w:jc w:val="both"/>
        <w:rPr>
          <w:rFonts w:ascii="Times New Roman" w:hAnsi="Times New Roman" w:cs="Times New Roman"/>
        </w:rPr>
      </w:pPr>
      <w:r w:rsidRPr="004164B8">
        <w:rPr>
          <w:rStyle w:val="Refdenotaderodap"/>
          <w:rFonts w:ascii="Times New Roman" w:hAnsi="Times New Roman" w:cs="Times New Roman"/>
        </w:rPr>
        <w:footnoteRef/>
      </w:r>
      <w:r w:rsidRPr="004164B8">
        <w:rPr>
          <w:rFonts w:ascii="Times New Roman" w:hAnsi="Times New Roman" w:cs="Times New Roman"/>
        </w:rPr>
        <w:t xml:space="preserve"> </w:t>
      </w:r>
      <w:r w:rsidR="004164B8" w:rsidRPr="004164B8">
        <w:rPr>
          <w:rFonts w:ascii="Times New Roman" w:hAnsi="Times New Roman" w:cs="Times New Roman"/>
          <w:smallCaps/>
        </w:rPr>
        <w:t>Gomes</w:t>
      </w:r>
      <w:r w:rsidRPr="004164B8">
        <w:rPr>
          <w:rFonts w:ascii="Times New Roman" w:hAnsi="Times New Roman" w:cs="Times New Roman"/>
        </w:rPr>
        <w:t>,</w:t>
      </w:r>
      <w:r w:rsidR="004164B8" w:rsidRPr="004164B8">
        <w:rPr>
          <w:rFonts w:ascii="Times New Roman" w:hAnsi="Times New Roman" w:cs="Times New Roman"/>
        </w:rPr>
        <w:t xml:space="preserve"> Orlando.</w:t>
      </w:r>
      <w:r w:rsidRPr="004164B8">
        <w:rPr>
          <w:rFonts w:ascii="Times New Roman" w:hAnsi="Times New Roman" w:cs="Times New Roman"/>
        </w:rPr>
        <w:t xml:space="preserve"> </w:t>
      </w:r>
      <w:r w:rsidRPr="004164B8">
        <w:rPr>
          <w:rFonts w:ascii="Times New Roman" w:hAnsi="Times New Roman" w:cs="Times New Roman"/>
          <w:i/>
          <w:iCs/>
        </w:rPr>
        <w:t>Obrigações</w:t>
      </w:r>
      <w:r w:rsidR="004164B8" w:rsidRPr="004164B8">
        <w:rPr>
          <w:rFonts w:ascii="Times New Roman" w:hAnsi="Times New Roman" w:cs="Times New Roman"/>
        </w:rPr>
        <w:t>.</w:t>
      </w:r>
      <w:r w:rsidRPr="004164B8">
        <w:rPr>
          <w:rFonts w:ascii="Times New Roman" w:hAnsi="Times New Roman" w:cs="Times New Roman"/>
        </w:rPr>
        <w:t xml:space="preserve"> 5ª edição</w:t>
      </w:r>
      <w:r w:rsidR="004164B8" w:rsidRPr="004164B8">
        <w:rPr>
          <w:rFonts w:ascii="Times New Roman" w:hAnsi="Times New Roman" w:cs="Times New Roman"/>
        </w:rPr>
        <w:t xml:space="preserve">. Rio de Janeiro: Forense, </w:t>
      </w:r>
      <w:r w:rsidRPr="004164B8">
        <w:rPr>
          <w:rFonts w:ascii="Times New Roman" w:hAnsi="Times New Roman" w:cs="Times New Roman"/>
        </w:rPr>
        <w:t>item 114, p. 177.</w:t>
      </w:r>
    </w:p>
  </w:footnote>
  <w:footnote w:id="7">
    <w:p w:rsidR="0089370E" w:rsidRDefault="0089370E" w:rsidP="004164B8">
      <w:pPr>
        <w:pStyle w:val="Textodenotaderodap"/>
        <w:jc w:val="both"/>
      </w:pPr>
      <w:r w:rsidRPr="004164B8">
        <w:rPr>
          <w:rStyle w:val="Refdenotaderodap"/>
          <w:rFonts w:ascii="Times New Roman" w:hAnsi="Times New Roman" w:cs="Times New Roman"/>
        </w:rPr>
        <w:footnoteRef/>
      </w:r>
      <w:r w:rsidRPr="004164B8">
        <w:rPr>
          <w:rFonts w:ascii="Times New Roman" w:hAnsi="Times New Roman" w:cs="Times New Roman"/>
        </w:rPr>
        <w:t xml:space="preserve"> Dados obtidos do jornal em edição física.</w:t>
      </w:r>
    </w:p>
  </w:footnote>
  <w:footnote w:id="8">
    <w:p w:rsidR="004164B8" w:rsidRPr="004164B8" w:rsidRDefault="004164B8">
      <w:pPr>
        <w:pStyle w:val="Textodenotaderodap"/>
        <w:rPr>
          <w:rFonts w:ascii="Times New Roman" w:hAnsi="Times New Roman" w:cs="Times New Roman"/>
        </w:rPr>
      </w:pPr>
      <w:r w:rsidRPr="004164B8">
        <w:rPr>
          <w:rStyle w:val="Refdenotaderodap"/>
          <w:rFonts w:ascii="Times New Roman" w:hAnsi="Times New Roman" w:cs="Times New Roman"/>
        </w:rPr>
        <w:footnoteRef/>
      </w:r>
      <w:r w:rsidRPr="004164B8">
        <w:rPr>
          <w:rFonts w:ascii="Times New Roman" w:hAnsi="Times New Roman" w:cs="Times New Roman"/>
        </w:rPr>
        <w:t xml:space="preserve"> </w:t>
      </w:r>
      <w:r w:rsidRPr="004164B8">
        <w:rPr>
          <w:rFonts w:ascii="Times New Roman" w:hAnsi="Times New Roman" w:cs="Times New Roman"/>
          <w:i/>
          <w:iCs/>
        </w:rPr>
        <w:t xml:space="preserve">Tratado de direito privado. </w:t>
      </w:r>
      <w:r w:rsidRPr="004164B8">
        <w:rPr>
          <w:rFonts w:ascii="Times New Roman" w:hAnsi="Times New Roman" w:cs="Times New Roman"/>
        </w:rPr>
        <w:t>t. XXV. São Paulo: Revista dos Tribunais, 2012, p. 294.</w:t>
      </w:r>
    </w:p>
  </w:footnote>
  <w:footnote w:id="9">
    <w:p w:rsidR="00F55EFC" w:rsidRPr="00F55EFC" w:rsidRDefault="00F55EFC" w:rsidP="00F55EFC">
      <w:pPr>
        <w:pStyle w:val="Textodenotaderodap"/>
        <w:jc w:val="both"/>
        <w:rPr>
          <w:rFonts w:ascii="Times New Roman" w:hAnsi="Times New Roman" w:cs="Times New Roman"/>
        </w:rPr>
      </w:pPr>
      <w:r w:rsidRPr="00F55EFC">
        <w:rPr>
          <w:rStyle w:val="Refdenotaderodap"/>
          <w:rFonts w:ascii="Times New Roman" w:hAnsi="Times New Roman" w:cs="Times New Roman"/>
        </w:rPr>
        <w:footnoteRef/>
      </w:r>
      <w:r w:rsidRPr="00F55EFC">
        <w:rPr>
          <w:rFonts w:ascii="Times New Roman" w:hAnsi="Times New Roman" w:cs="Times New Roman"/>
        </w:rPr>
        <w:t xml:space="preserve"> </w:t>
      </w:r>
      <w:r w:rsidRPr="00F55EFC">
        <w:rPr>
          <w:rFonts w:ascii="Times New Roman" w:hAnsi="Times New Roman" w:cs="Times New Roman"/>
          <w:smallCaps/>
        </w:rPr>
        <w:t xml:space="preserve">Fonseca, </w:t>
      </w:r>
      <w:r w:rsidRPr="00F55EFC">
        <w:rPr>
          <w:rFonts w:ascii="Times New Roman" w:hAnsi="Times New Roman" w:cs="Times New Roman"/>
        </w:rPr>
        <w:t xml:space="preserve">Arnoldo Medeiros. </w:t>
      </w:r>
      <w:r w:rsidRPr="00F55EFC">
        <w:rPr>
          <w:rFonts w:ascii="Times New Roman" w:hAnsi="Times New Roman" w:cs="Times New Roman"/>
          <w:i/>
          <w:iCs/>
        </w:rPr>
        <w:t>Caso Fortuito e Teoria da Imprevisão</w:t>
      </w:r>
      <w:r w:rsidRPr="00F55EFC">
        <w:rPr>
          <w:rFonts w:ascii="Times New Roman" w:hAnsi="Times New Roman" w:cs="Times New Roman"/>
        </w:rPr>
        <w:t>. Rio de Janeiro: Forense, 1943, p. 115.</w:t>
      </w:r>
    </w:p>
  </w:footnote>
  <w:footnote w:id="10">
    <w:p w:rsidR="00F55EFC" w:rsidRPr="00F55EFC" w:rsidRDefault="00F55EFC" w:rsidP="00F55EFC">
      <w:pPr>
        <w:pStyle w:val="Textodenotaderodap"/>
        <w:jc w:val="both"/>
        <w:rPr>
          <w:rFonts w:ascii="Times New Roman" w:hAnsi="Times New Roman" w:cs="Times New Roman"/>
        </w:rPr>
      </w:pPr>
      <w:r w:rsidRPr="00F55EFC">
        <w:rPr>
          <w:rStyle w:val="Refdenotaderodap"/>
          <w:rFonts w:ascii="Times New Roman" w:hAnsi="Times New Roman" w:cs="Times New Roman"/>
        </w:rPr>
        <w:footnoteRef/>
      </w:r>
      <w:r w:rsidRPr="00F55EFC">
        <w:rPr>
          <w:rFonts w:ascii="Times New Roman" w:hAnsi="Times New Roman" w:cs="Times New Roman"/>
        </w:rPr>
        <w:t xml:space="preserve"> </w:t>
      </w:r>
      <w:r w:rsidRPr="00F55EFC">
        <w:rPr>
          <w:rFonts w:ascii="Times New Roman" w:hAnsi="Times New Roman" w:cs="Times New Roman"/>
          <w:smallCaps/>
        </w:rPr>
        <w:t xml:space="preserve">Pontes de Miranda, </w:t>
      </w:r>
      <w:r w:rsidRPr="00F55EFC">
        <w:rPr>
          <w:rFonts w:ascii="Times New Roman" w:hAnsi="Times New Roman" w:cs="Times New Roman"/>
        </w:rPr>
        <w:t xml:space="preserve">F. C. </w:t>
      </w:r>
      <w:r w:rsidRPr="00F55EFC">
        <w:rPr>
          <w:rFonts w:ascii="Times New Roman" w:hAnsi="Times New Roman" w:cs="Times New Roman"/>
          <w:i/>
          <w:iCs/>
        </w:rPr>
        <w:t xml:space="preserve">Tratado de direito privado. </w:t>
      </w:r>
      <w:r w:rsidRPr="00F55EFC">
        <w:rPr>
          <w:rFonts w:ascii="Times New Roman" w:hAnsi="Times New Roman" w:cs="Times New Roman"/>
        </w:rPr>
        <w:t>t. XXV. São Paulo: Revista dos Tribunais, 2012, p. 340.</w:t>
      </w:r>
    </w:p>
  </w:footnote>
  <w:footnote w:id="11">
    <w:p w:rsidR="00F55EFC" w:rsidRDefault="00F55EFC" w:rsidP="00F55EFC">
      <w:pPr>
        <w:pStyle w:val="Textodenotaderodap"/>
        <w:jc w:val="both"/>
      </w:pPr>
      <w:r w:rsidRPr="00F55EFC">
        <w:rPr>
          <w:rStyle w:val="Refdenotaderodap"/>
          <w:rFonts w:ascii="Times New Roman" w:hAnsi="Times New Roman" w:cs="Times New Roman"/>
        </w:rPr>
        <w:footnoteRef/>
      </w:r>
      <w:r w:rsidRPr="00F55EFC">
        <w:rPr>
          <w:rFonts w:ascii="Times New Roman" w:hAnsi="Times New Roman" w:cs="Times New Roman"/>
        </w:rPr>
        <w:t xml:space="preserve"> </w:t>
      </w:r>
      <w:r w:rsidRPr="00F55EFC">
        <w:rPr>
          <w:rFonts w:ascii="Times New Roman" w:hAnsi="Times New Roman" w:cs="Times New Roman"/>
          <w:i/>
          <w:iCs/>
        </w:rPr>
        <w:t>Revisão dos contratos</w:t>
      </w:r>
      <w:r w:rsidRPr="00F55EFC">
        <w:rPr>
          <w:rFonts w:ascii="Times New Roman" w:hAnsi="Times New Roman" w:cs="Times New Roman"/>
        </w:rPr>
        <w:t>. São Paulo: Saraiva, 2007, p. 19</w:t>
      </w:r>
      <w:r>
        <w:rPr>
          <w:rFonts w:ascii="Times New Roman" w:hAnsi="Times New Roman" w:cs="Times New Roman"/>
        </w:rPr>
        <w:t>.</w:t>
      </w:r>
    </w:p>
  </w:footnote>
  <w:footnote w:id="12">
    <w:p w:rsidR="00874E25" w:rsidRPr="00F55EFC" w:rsidRDefault="00874E25" w:rsidP="00F55EFC">
      <w:pPr>
        <w:pStyle w:val="Textodenotaderodap"/>
        <w:jc w:val="both"/>
        <w:rPr>
          <w:rFonts w:ascii="Times New Roman" w:hAnsi="Times New Roman" w:cs="Times New Roman"/>
          <w:sz w:val="22"/>
          <w:szCs w:val="22"/>
        </w:rPr>
      </w:pPr>
      <w:r w:rsidRPr="00F55EFC">
        <w:rPr>
          <w:rStyle w:val="Refdenotaderodap"/>
          <w:rFonts w:ascii="Times New Roman" w:hAnsi="Times New Roman" w:cs="Times New Roman"/>
        </w:rPr>
        <w:footnoteRef/>
      </w:r>
      <w:r w:rsidRPr="00F55EFC">
        <w:rPr>
          <w:rFonts w:ascii="Times New Roman" w:hAnsi="Times New Roman" w:cs="Times New Roman"/>
        </w:rPr>
        <w:t xml:space="preserve"> O carvão foi um dos motes da Grande Guerra, pois, à época, era a principal fonte de energia. </w:t>
      </w:r>
    </w:p>
  </w:footnote>
  <w:footnote w:id="13">
    <w:p w:rsidR="00F55EFC" w:rsidRPr="00F55EFC" w:rsidRDefault="00F55EFC" w:rsidP="00F55EFC">
      <w:pPr>
        <w:pStyle w:val="Textodenotaderodap"/>
        <w:jc w:val="both"/>
        <w:rPr>
          <w:rFonts w:ascii="Times New Roman" w:hAnsi="Times New Roman" w:cs="Times New Roman"/>
        </w:rPr>
      </w:pPr>
      <w:r w:rsidRPr="00F55EFC">
        <w:rPr>
          <w:rStyle w:val="Refdenotaderodap"/>
          <w:rFonts w:ascii="Times New Roman" w:hAnsi="Times New Roman" w:cs="Times New Roman"/>
        </w:rPr>
        <w:footnoteRef/>
      </w:r>
      <w:r w:rsidRPr="00F55EFC">
        <w:rPr>
          <w:rFonts w:ascii="Times New Roman" w:hAnsi="Times New Roman" w:cs="Times New Roman"/>
        </w:rPr>
        <w:t xml:space="preserve"> </w:t>
      </w:r>
      <w:r w:rsidRPr="00F55EFC">
        <w:rPr>
          <w:rFonts w:ascii="Times New Roman" w:hAnsi="Times New Roman" w:cs="Times New Roman"/>
          <w:smallCaps/>
        </w:rPr>
        <w:t xml:space="preserve">Fonseca, </w:t>
      </w:r>
      <w:r w:rsidRPr="00F55EFC">
        <w:rPr>
          <w:rFonts w:ascii="Times New Roman" w:hAnsi="Times New Roman" w:cs="Times New Roman"/>
        </w:rPr>
        <w:t xml:space="preserve">Arnoldo Medeiros. </w:t>
      </w:r>
      <w:r w:rsidRPr="00F55EFC">
        <w:rPr>
          <w:rFonts w:ascii="Times New Roman" w:hAnsi="Times New Roman" w:cs="Times New Roman"/>
          <w:i/>
          <w:iCs/>
        </w:rPr>
        <w:t>Caso Fortuito e Teoria da Imprevisão</w:t>
      </w:r>
      <w:r w:rsidRPr="00F55EFC">
        <w:rPr>
          <w:rFonts w:ascii="Times New Roman" w:hAnsi="Times New Roman" w:cs="Times New Roman"/>
        </w:rPr>
        <w:t>. Rio de Janeiro: Forense, 1943, p. 289.</w:t>
      </w:r>
    </w:p>
  </w:footnote>
  <w:footnote w:id="14">
    <w:p w:rsidR="00F55EFC" w:rsidRPr="00F55EFC" w:rsidRDefault="00F55EFC" w:rsidP="00F55EFC">
      <w:pPr>
        <w:pStyle w:val="Textodenotaderodap"/>
        <w:jc w:val="both"/>
        <w:rPr>
          <w:rFonts w:ascii="Times New Roman" w:hAnsi="Times New Roman" w:cs="Times New Roman"/>
        </w:rPr>
      </w:pPr>
      <w:r w:rsidRPr="00F55EFC">
        <w:rPr>
          <w:rStyle w:val="Refdenotaderodap"/>
          <w:rFonts w:ascii="Times New Roman" w:hAnsi="Times New Roman" w:cs="Times New Roman"/>
        </w:rPr>
        <w:footnoteRef/>
      </w:r>
      <w:r w:rsidRPr="00F55EFC">
        <w:rPr>
          <w:rFonts w:ascii="Times New Roman" w:hAnsi="Times New Roman" w:cs="Times New Roman"/>
        </w:rPr>
        <w:t xml:space="preserve"> </w:t>
      </w:r>
      <w:r w:rsidRPr="00F55EFC">
        <w:rPr>
          <w:rFonts w:ascii="Times New Roman" w:hAnsi="Times New Roman" w:cs="Times New Roman"/>
          <w:smallCaps/>
        </w:rPr>
        <w:t xml:space="preserve">Fonseca, </w:t>
      </w:r>
      <w:r w:rsidRPr="00F55EFC">
        <w:rPr>
          <w:rFonts w:ascii="Times New Roman" w:hAnsi="Times New Roman" w:cs="Times New Roman"/>
        </w:rPr>
        <w:t xml:space="preserve">Arnoldo Medeiros. </w:t>
      </w:r>
      <w:r w:rsidRPr="00F55EFC">
        <w:rPr>
          <w:rFonts w:ascii="Times New Roman" w:hAnsi="Times New Roman" w:cs="Times New Roman"/>
          <w:i/>
          <w:iCs/>
        </w:rPr>
        <w:t>Caso Fortuito e Teoria da Imprevisão</w:t>
      </w:r>
      <w:r w:rsidRPr="00F55EFC">
        <w:rPr>
          <w:rFonts w:ascii="Times New Roman" w:hAnsi="Times New Roman" w:cs="Times New Roman"/>
        </w:rPr>
        <w:t>. Rio de Janeiro: Forense, 1943, p. 289.</w:t>
      </w:r>
    </w:p>
  </w:footnote>
  <w:footnote w:id="15">
    <w:p w:rsidR="001E2945" w:rsidRPr="001E2945" w:rsidRDefault="001E2945" w:rsidP="00F55EFC">
      <w:pPr>
        <w:pStyle w:val="Textodenotaderodap"/>
        <w:jc w:val="both"/>
        <w:rPr>
          <w:rFonts w:ascii="Times New Roman" w:hAnsi="Times New Roman" w:cs="Times New Roman"/>
        </w:rPr>
      </w:pPr>
      <w:r w:rsidRPr="00F55EFC">
        <w:rPr>
          <w:rStyle w:val="Refdenotaderodap"/>
          <w:rFonts w:ascii="Times New Roman" w:hAnsi="Times New Roman" w:cs="Times New Roman"/>
        </w:rPr>
        <w:footnoteRef/>
      </w:r>
      <w:r w:rsidRPr="00F55EFC">
        <w:rPr>
          <w:rFonts w:ascii="Times New Roman" w:hAnsi="Times New Roman" w:cs="Times New Roman"/>
        </w:rPr>
        <w:t xml:space="preserve"> A Grande Guerra se inicia em 28 de julho de 1914. A Lei </w:t>
      </w:r>
      <w:proofErr w:type="spellStart"/>
      <w:r w:rsidRPr="00F55EFC">
        <w:rPr>
          <w:rFonts w:ascii="Times New Roman" w:hAnsi="Times New Roman" w:cs="Times New Roman"/>
        </w:rPr>
        <w:t>Faillot</w:t>
      </w:r>
      <w:proofErr w:type="spellEnd"/>
      <w:r w:rsidRPr="00F55EFC">
        <w:rPr>
          <w:rFonts w:ascii="Times New Roman" w:hAnsi="Times New Roman" w:cs="Times New Roman"/>
        </w:rPr>
        <w:t xml:space="preserve"> só abarca contratos anteriores ao início do conflito.</w:t>
      </w:r>
    </w:p>
  </w:footnote>
  <w:footnote w:id="16">
    <w:p w:rsidR="00170D3A" w:rsidRPr="00170D3A" w:rsidRDefault="00170D3A">
      <w:pPr>
        <w:pStyle w:val="Textodenotaderodap"/>
        <w:rPr>
          <w:rFonts w:ascii="Times New Roman" w:hAnsi="Times New Roman" w:cs="Times New Roman"/>
        </w:rPr>
      </w:pPr>
      <w:r w:rsidRPr="00170D3A">
        <w:rPr>
          <w:rStyle w:val="Refdenotaderodap"/>
          <w:rFonts w:ascii="Times New Roman" w:hAnsi="Times New Roman" w:cs="Times New Roman"/>
        </w:rPr>
        <w:footnoteRef/>
      </w:r>
      <w:r w:rsidRPr="00170D3A">
        <w:rPr>
          <w:rFonts w:ascii="Times New Roman" w:hAnsi="Times New Roman" w:cs="Times New Roman"/>
        </w:rPr>
        <w:t xml:space="preserve"> </w:t>
      </w:r>
      <w:r w:rsidRPr="00170D3A">
        <w:rPr>
          <w:rFonts w:ascii="Times New Roman" w:hAnsi="Times New Roman" w:cs="Times New Roman"/>
          <w:smallCaps/>
        </w:rPr>
        <w:t>Couto e Silva</w:t>
      </w:r>
      <w:r w:rsidRPr="00170D3A">
        <w:rPr>
          <w:rFonts w:ascii="Times New Roman" w:hAnsi="Times New Roman" w:cs="Times New Roman"/>
        </w:rPr>
        <w:t xml:space="preserve">, Clóvis. </w:t>
      </w:r>
      <w:r w:rsidRPr="00170D3A">
        <w:rPr>
          <w:rFonts w:ascii="Times New Roman" w:hAnsi="Times New Roman" w:cs="Times New Roman"/>
          <w:i/>
        </w:rPr>
        <w:t>A obrigação como processo</w:t>
      </w:r>
      <w:r w:rsidRPr="00170D3A">
        <w:rPr>
          <w:rFonts w:ascii="Times New Roman" w:hAnsi="Times New Roman" w:cs="Times New Roman"/>
        </w:rPr>
        <w:t>. Rio de Janeiro: FGV, 2006, p. 17.</w:t>
      </w:r>
    </w:p>
  </w:footnote>
  <w:footnote w:id="17">
    <w:p w:rsidR="00882733" w:rsidRPr="00C8241D" w:rsidRDefault="00882733" w:rsidP="00C8241D">
      <w:pPr>
        <w:pStyle w:val="Textodenotaderodap"/>
        <w:jc w:val="both"/>
        <w:rPr>
          <w:rFonts w:ascii="Times New Roman" w:hAnsi="Times New Roman" w:cs="Times New Roman"/>
        </w:rPr>
      </w:pPr>
      <w:r w:rsidRPr="00C8241D">
        <w:rPr>
          <w:rStyle w:val="Refdenotaderodap"/>
          <w:rFonts w:ascii="Times New Roman" w:hAnsi="Times New Roman" w:cs="Times New Roman"/>
        </w:rPr>
        <w:footnoteRef/>
      </w:r>
      <w:r w:rsidRPr="00C8241D">
        <w:rPr>
          <w:rFonts w:ascii="Times New Roman" w:hAnsi="Times New Roman" w:cs="Times New Roman"/>
        </w:rPr>
        <w:t xml:space="preserve"> O dispositivo fazia </w:t>
      </w:r>
      <w:r w:rsidR="00C8241D" w:rsidRPr="00C8241D">
        <w:rPr>
          <w:rFonts w:ascii="Times New Roman" w:hAnsi="Times New Roman" w:cs="Times New Roman"/>
        </w:rPr>
        <w:t xml:space="preserve">grande sentido quando a inflação no Brasil tinha picos repentinos, o que acabava por gerar planos econômicos quase sempre desastrosos. Essa é a razão histórica do dispositivo, mas a interpretação atual não se prende ao fenômeno inflacionário ou à correção monetária. </w:t>
      </w:r>
    </w:p>
  </w:footnote>
  <w:footnote w:id="18">
    <w:p w:rsidR="00D256A9" w:rsidRPr="00A53E08" w:rsidRDefault="00D256A9" w:rsidP="00A53E08">
      <w:pPr>
        <w:pStyle w:val="Textodenotaderodap"/>
        <w:jc w:val="both"/>
        <w:rPr>
          <w:rFonts w:ascii="Times New Roman" w:hAnsi="Times New Roman" w:cs="Times New Roman"/>
        </w:rPr>
      </w:pPr>
      <w:r w:rsidRPr="00A53E08">
        <w:rPr>
          <w:rStyle w:val="Refdenotaderodap"/>
          <w:rFonts w:ascii="Times New Roman" w:hAnsi="Times New Roman" w:cs="Times New Roman"/>
        </w:rPr>
        <w:footnoteRef/>
      </w:r>
      <w:r w:rsidRPr="00A53E08">
        <w:rPr>
          <w:rFonts w:ascii="Times New Roman" w:hAnsi="Times New Roman" w:cs="Times New Roman"/>
        </w:rPr>
        <w:t xml:space="preserve"> Portaria 134.</w:t>
      </w:r>
    </w:p>
  </w:footnote>
  <w:footnote w:id="19">
    <w:p w:rsidR="00A53E08" w:rsidRDefault="00A53E08" w:rsidP="00A53E08">
      <w:pPr>
        <w:pStyle w:val="Textodenotaderodap"/>
        <w:jc w:val="both"/>
      </w:pPr>
      <w:r>
        <w:rPr>
          <w:rStyle w:val="Refdenotaderodap"/>
        </w:rPr>
        <w:footnoteRef/>
      </w:r>
      <w:r>
        <w:t xml:space="preserve"> </w:t>
      </w:r>
      <w:r w:rsidRPr="00A53E08">
        <w:rPr>
          <w:rFonts w:ascii="Times New Roman" w:hAnsi="Times New Roman" w:cs="Times New Roman"/>
        </w:rPr>
        <w:t>Art. 567. Se, durante a locação, se deteriorar a coisa alugada, sem culpa do locatário, a este caberá pedir redução proporcional do aluguel, ou resolver o contrato, caso já não sirva a coisa para o fim a que se destinava</w:t>
      </w:r>
    </w:p>
  </w:footnote>
  <w:footnote w:id="20">
    <w:p w:rsidR="00A53E08" w:rsidRPr="00A53E08" w:rsidRDefault="00A53E08" w:rsidP="00A53E08">
      <w:pPr>
        <w:pStyle w:val="Textodenotaderodap"/>
        <w:jc w:val="both"/>
        <w:rPr>
          <w:rFonts w:ascii="Times New Roman" w:hAnsi="Times New Roman" w:cs="Times New Roman"/>
        </w:rPr>
      </w:pPr>
      <w:r w:rsidRPr="00A53E08">
        <w:rPr>
          <w:rStyle w:val="Refdenotaderodap"/>
          <w:rFonts w:ascii="Times New Roman" w:hAnsi="Times New Roman" w:cs="Times New Roman"/>
        </w:rPr>
        <w:footnoteRef/>
      </w:r>
      <w:r w:rsidRPr="00A53E08">
        <w:rPr>
          <w:rFonts w:ascii="Times New Roman" w:hAnsi="Times New Roman" w:cs="Times New Roman"/>
        </w:rPr>
        <w:t xml:space="preserve"> Art. 19. Não havendo acordo, o locador ou locatário, após três anos de vigência do contrato ou do acordo anteriormente realizado, poderão pedir revisão judicial do aluguel, a fim de </w:t>
      </w:r>
      <w:proofErr w:type="spellStart"/>
      <w:r w:rsidRPr="00A53E08">
        <w:rPr>
          <w:rFonts w:ascii="Times New Roman" w:hAnsi="Times New Roman" w:cs="Times New Roman"/>
        </w:rPr>
        <w:t>ajustá</w:t>
      </w:r>
      <w:proofErr w:type="spellEnd"/>
      <w:r w:rsidRPr="00A53E08">
        <w:rPr>
          <w:rFonts w:ascii="Times New Roman" w:hAnsi="Times New Roman" w:cs="Times New Roman"/>
        </w:rPr>
        <w:t xml:space="preserve"> - </w:t>
      </w:r>
      <w:proofErr w:type="spellStart"/>
      <w:r w:rsidRPr="00A53E08">
        <w:rPr>
          <w:rFonts w:ascii="Times New Roman" w:hAnsi="Times New Roman" w:cs="Times New Roman"/>
        </w:rPr>
        <w:t>lo</w:t>
      </w:r>
      <w:proofErr w:type="spellEnd"/>
      <w:r w:rsidRPr="00A53E08">
        <w:rPr>
          <w:rFonts w:ascii="Times New Roman" w:hAnsi="Times New Roman" w:cs="Times New Roman"/>
        </w:rPr>
        <w:t xml:space="preserve"> ao preço de mercado.</w:t>
      </w:r>
    </w:p>
  </w:footnote>
  <w:footnote w:id="21">
    <w:p w:rsidR="00936B5B" w:rsidRPr="004C3A84" w:rsidRDefault="00936B5B" w:rsidP="004C3A84">
      <w:pPr>
        <w:pStyle w:val="Commarcadores"/>
        <w:numPr>
          <w:ilvl w:val="0"/>
          <w:numId w:val="0"/>
        </w:numPr>
        <w:spacing w:after="0" w:line="240" w:lineRule="auto"/>
        <w:contextualSpacing w:val="0"/>
        <w:jc w:val="both"/>
        <w:rPr>
          <w:rFonts w:ascii="Times New Roman" w:hAnsi="Times New Roman" w:cs="Times New Roman"/>
          <w:sz w:val="20"/>
          <w:szCs w:val="20"/>
        </w:rPr>
      </w:pPr>
      <w:r w:rsidRPr="004C3A84">
        <w:rPr>
          <w:rStyle w:val="Refdenotaderodap"/>
          <w:rFonts w:ascii="Times New Roman" w:hAnsi="Times New Roman" w:cs="Times New Roman"/>
          <w:sz w:val="20"/>
          <w:szCs w:val="20"/>
        </w:rPr>
        <w:footnoteRef/>
      </w:r>
      <w:r w:rsidRPr="004C3A84">
        <w:rPr>
          <w:rFonts w:ascii="Times New Roman" w:hAnsi="Times New Roman" w:cs="Times New Roman"/>
          <w:sz w:val="20"/>
          <w:szCs w:val="20"/>
        </w:rPr>
        <w:t xml:space="preserve"> Valem as críticas de Pontes de Miranda às teorias que, quando da mudança de circunstâncias, invocam a equidade ou boa-fé. “</w:t>
      </w:r>
      <w:r w:rsidRPr="004C3A84">
        <w:rPr>
          <w:rFonts w:ascii="Times New Roman" w:hAnsi="Times New Roman" w:cs="Times New Roman"/>
          <w:b/>
          <w:bCs/>
          <w:sz w:val="20"/>
          <w:szCs w:val="20"/>
          <w:u w:val="single"/>
        </w:rPr>
        <w:t>As teorias que se atem à equidade ou à verificação da boa-fé, além de serem casuísticas e terem o defeito de deixar ao arbítrio do juiz o exame, são perturbadas, inicialmente, pela falta de aprofundamento da questão prévia: desde quando se há de consultar a equidade ou se atender à boa-fé?</w:t>
      </w:r>
      <w:r w:rsidRPr="004C3A84">
        <w:rPr>
          <w:rFonts w:ascii="Times New Roman" w:hAnsi="Times New Roman" w:cs="Times New Roman"/>
          <w:sz w:val="20"/>
          <w:szCs w:val="20"/>
        </w:rPr>
        <w:t xml:space="preserve"> Não poderiam abstrair da consideração da existência, ou não, da base (subjetiva ou objetiva) do negócio jurídico” (</w:t>
      </w:r>
      <w:r w:rsidRPr="004C3A84">
        <w:rPr>
          <w:rFonts w:ascii="Times New Roman" w:hAnsi="Times New Roman" w:cs="Times New Roman"/>
          <w:smallCaps/>
          <w:sz w:val="20"/>
          <w:szCs w:val="20"/>
        </w:rPr>
        <w:t xml:space="preserve">Pontes de Miranda, </w:t>
      </w:r>
      <w:r w:rsidRPr="004C3A84">
        <w:rPr>
          <w:rFonts w:ascii="Times New Roman" w:hAnsi="Times New Roman" w:cs="Times New Roman"/>
          <w:sz w:val="20"/>
          <w:szCs w:val="20"/>
        </w:rPr>
        <w:t xml:space="preserve">F. C. </w:t>
      </w:r>
      <w:r w:rsidRPr="004C3A84">
        <w:rPr>
          <w:rFonts w:ascii="Times New Roman" w:hAnsi="Times New Roman" w:cs="Times New Roman"/>
          <w:i/>
          <w:iCs/>
          <w:sz w:val="20"/>
          <w:szCs w:val="20"/>
        </w:rPr>
        <w:t xml:space="preserve">Tratado de direito privado. </w:t>
      </w:r>
      <w:r w:rsidRPr="004C3A84">
        <w:rPr>
          <w:rFonts w:ascii="Times New Roman" w:hAnsi="Times New Roman" w:cs="Times New Roman"/>
          <w:sz w:val="20"/>
          <w:szCs w:val="20"/>
        </w:rPr>
        <w:t>t. XXV. São Paulo: Revista dos Tribunais, 2012, p. 310</w:t>
      </w:r>
      <w:r w:rsidR="00F8005E">
        <w:rPr>
          <w:rFonts w:ascii="Times New Roman" w:hAnsi="Times New Roman" w:cs="Times New Roman"/>
          <w:sz w:val="20"/>
          <w:szCs w:val="20"/>
        </w:rPr>
        <w:t>, grifou-se</w:t>
      </w:r>
      <w:r w:rsidRPr="004C3A84">
        <w:rPr>
          <w:rFonts w:ascii="Times New Roman" w:hAnsi="Times New Roman" w:cs="Times New Roman"/>
          <w:sz w:val="20"/>
          <w:szCs w:val="20"/>
        </w:rPr>
        <w:t>).</w:t>
      </w:r>
    </w:p>
    <w:p w:rsidR="00936B5B" w:rsidRDefault="00936B5B">
      <w:pPr>
        <w:pStyle w:val="Textodenotaderodap"/>
      </w:pPr>
    </w:p>
  </w:footnote>
  <w:footnote w:id="22">
    <w:p w:rsidR="004C3A84" w:rsidRPr="004C3A84" w:rsidRDefault="004C3A84" w:rsidP="004C3A84">
      <w:pPr>
        <w:pStyle w:val="Textodenotaderodap"/>
        <w:jc w:val="both"/>
        <w:rPr>
          <w:rFonts w:ascii="Times New Roman" w:hAnsi="Times New Roman" w:cs="Times New Roman"/>
        </w:rPr>
      </w:pPr>
      <w:r w:rsidRPr="004C3A84">
        <w:rPr>
          <w:rStyle w:val="Refdenotaderodap"/>
          <w:rFonts w:ascii="Times New Roman" w:hAnsi="Times New Roman" w:cs="Times New Roman"/>
        </w:rPr>
        <w:footnoteRef/>
      </w:r>
      <w:r w:rsidRPr="004C3A84">
        <w:rPr>
          <w:rFonts w:ascii="Times New Roman" w:hAnsi="Times New Roman" w:cs="Times New Roman"/>
        </w:rPr>
        <w:t xml:space="preserve"> </w:t>
      </w:r>
      <w:r w:rsidRPr="004C3A84">
        <w:rPr>
          <w:rFonts w:ascii="Times New Roman" w:hAnsi="Times New Roman" w:cs="Times New Roman"/>
          <w:smallCaps/>
        </w:rPr>
        <w:t xml:space="preserve">Pontes de Miranda, </w:t>
      </w:r>
      <w:r w:rsidRPr="004C3A84">
        <w:rPr>
          <w:rFonts w:ascii="Times New Roman" w:hAnsi="Times New Roman" w:cs="Times New Roman"/>
        </w:rPr>
        <w:t xml:space="preserve">F. C. </w:t>
      </w:r>
      <w:r w:rsidRPr="004C3A84">
        <w:rPr>
          <w:rFonts w:ascii="Times New Roman" w:hAnsi="Times New Roman" w:cs="Times New Roman"/>
          <w:i/>
          <w:iCs/>
        </w:rPr>
        <w:t xml:space="preserve">Tratado de direito privado. </w:t>
      </w:r>
      <w:r w:rsidRPr="004C3A84">
        <w:rPr>
          <w:rFonts w:ascii="Times New Roman" w:hAnsi="Times New Roman" w:cs="Times New Roman"/>
        </w:rPr>
        <w:t>t. XXV. São Paulo: Revista dos Tribunais, 2012, p. 293.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003B4E"/>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A341BCE"/>
    <w:multiLevelType w:val="hybridMultilevel"/>
    <w:tmpl w:val="EB3A9AE4"/>
    <w:lvl w:ilvl="0" w:tplc="04160011">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
    <w:nsid w:val="3F49128F"/>
    <w:multiLevelType w:val="hybridMultilevel"/>
    <w:tmpl w:val="027457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59032B"/>
    <w:rsid w:val="00047E72"/>
    <w:rsid w:val="000643FF"/>
    <w:rsid w:val="00066E28"/>
    <w:rsid w:val="0009232B"/>
    <w:rsid w:val="000B125E"/>
    <w:rsid w:val="000D6FC4"/>
    <w:rsid w:val="00170D3A"/>
    <w:rsid w:val="001B49B5"/>
    <w:rsid w:val="001E2945"/>
    <w:rsid w:val="001F0358"/>
    <w:rsid w:val="001F3431"/>
    <w:rsid w:val="00211938"/>
    <w:rsid w:val="0022138A"/>
    <w:rsid w:val="003248D0"/>
    <w:rsid w:val="00346A1D"/>
    <w:rsid w:val="003865AD"/>
    <w:rsid w:val="004164B8"/>
    <w:rsid w:val="00430585"/>
    <w:rsid w:val="00453B6B"/>
    <w:rsid w:val="004B2B0E"/>
    <w:rsid w:val="004C3A84"/>
    <w:rsid w:val="00513072"/>
    <w:rsid w:val="005566A8"/>
    <w:rsid w:val="005669D9"/>
    <w:rsid w:val="0059032B"/>
    <w:rsid w:val="005955C5"/>
    <w:rsid w:val="005A5DFE"/>
    <w:rsid w:val="005B42D0"/>
    <w:rsid w:val="00622704"/>
    <w:rsid w:val="00636695"/>
    <w:rsid w:val="00654F5D"/>
    <w:rsid w:val="0069545D"/>
    <w:rsid w:val="006B1064"/>
    <w:rsid w:val="006F5954"/>
    <w:rsid w:val="00705453"/>
    <w:rsid w:val="0075138D"/>
    <w:rsid w:val="00754900"/>
    <w:rsid w:val="00782114"/>
    <w:rsid w:val="00874E25"/>
    <w:rsid w:val="00881ABC"/>
    <w:rsid w:val="00882733"/>
    <w:rsid w:val="0089370E"/>
    <w:rsid w:val="008D2653"/>
    <w:rsid w:val="008D4EB5"/>
    <w:rsid w:val="008E4FD0"/>
    <w:rsid w:val="00912148"/>
    <w:rsid w:val="00936B5B"/>
    <w:rsid w:val="009733B5"/>
    <w:rsid w:val="00992507"/>
    <w:rsid w:val="009D2B27"/>
    <w:rsid w:val="009E34E7"/>
    <w:rsid w:val="00A068EF"/>
    <w:rsid w:val="00A50308"/>
    <w:rsid w:val="00A53E08"/>
    <w:rsid w:val="00AA3FD4"/>
    <w:rsid w:val="00AC4D15"/>
    <w:rsid w:val="00B37421"/>
    <w:rsid w:val="00B43103"/>
    <w:rsid w:val="00B50D22"/>
    <w:rsid w:val="00B72D67"/>
    <w:rsid w:val="00B7670F"/>
    <w:rsid w:val="00BA502F"/>
    <w:rsid w:val="00BC56DD"/>
    <w:rsid w:val="00C74516"/>
    <w:rsid w:val="00C8241D"/>
    <w:rsid w:val="00CB2512"/>
    <w:rsid w:val="00CC41F1"/>
    <w:rsid w:val="00D102DD"/>
    <w:rsid w:val="00D256A9"/>
    <w:rsid w:val="00D31FEC"/>
    <w:rsid w:val="00D54B37"/>
    <w:rsid w:val="00E0291E"/>
    <w:rsid w:val="00E60F2C"/>
    <w:rsid w:val="00E859A1"/>
    <w:rsid w:val="00E946C7"/>
    <w:rsid w:val="00F25E7A"/>
    <w:rsid w:val="00F47998"/>
    <w:rsid w:val="00F55EFC"/>
    <w:rsid w:val="00F64CE0"/>
    <w:rsid w:val="00F8005E"/>
    <w:rsid w:val="00FB26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B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25E7A"/>
    <w:pPr>
      <w:ind w:left="720"/>
      <w:contextualSpacing/>
    </w:pPr>
  </w:style>
  <w:style w:type="paragraph" w:styleId="Textodenotaderodap">
    <w:name w:val="footnote text"/>
    <w:basedOn w:val="Normal"/>
    <w:link w:val="TextodenotaderodapChar"/>
    <w:uiPriority w:val="99"/>
    <w:unhideWhenUsed/>
    <w:rsid w:val="0089370E"/>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89370E"/>
    <w:rPr>
      <w:sz w:val="20"/>
      <w:szCs w:val="20"/>
    </w:rPr>
  </w:style>
  <w:style w:type="character" w:styleId="Refdenotaderodap">
    <w:name w:val="footnote reference"/>
    <w:basedOn w:val="Fontepargpadro"/>
    <w:uiPriority w:val="99"/>
    <w:semiHidden/>
    <w:unhideWhenUsed/>
    <w:rsid w:val="0089370E"/>
    <w:rPr>
      <w:vertAlign w:val="superscript"/>
    </w:rPr>
  </w:style>
  <w:style w:type="character" w:styleId="Refdecomentrio">
    <w:name w:val="annotation reference"/>
    <w:basedOn w:val="Fontepargpadro"/>
    <w:uiPriority w:val="99"/>
    <w:semiHidden/>
    <w:unhideWhenUsed/>
    <w:rsid w:val="00782114"/>
    <w:rPr>
      <w:sz w:val="16"/>
      <w:szCs w:val="16"/>
    </w:rPr>
  </w:style>
  <w:style w:type="paragraph" w:styleId="Textodecomentrio">
    <w:name w:val="annotation text"/>
    <w:basedOn w:val="Normal"/>
    <w:link w:val="TextodecomentrioChar"/>
    <w:uiPriority w:val="99"/>
    <w:semiHidden/>
    <w:unhideWhenUsed/>
    <w:rsid w:val="0078211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82114"/>
    <w:rPr>
      <w:sz w:val="20"/>
      <w:szCs w:val="20"/>
    </w:rPr>
  </w:style>
  <w:style w:type="paragraph" w:styleId="Assuntodocomentrio">
    <w:name w:val="annotation subject"/>
    <w:basedOn w:val="Textodecomentrio"/>
    <w:next w:val="Textodecomentrio"/>
    <w:link w:val="AssuntodocomentrioChar"/>
    <w:uiPriority w:val="99"/>
    <w:semiHidden/>
    <w:unhideWhenUsed/>
    <w:rsid w:val="00782114"/>
    <w:rPr>
      <w:b/>
      <w:bCs/>
    </w:rPr>
  </w:style>
  <w:style w:type="character" w:customStyle="1" w:styleId="AssuntodocomentrioChar">
    <w:name w:val="Assunto do comentário Char"/>
    <w:basedOn w:val="TextodecomentrioChar"/>
    <w:link w:val="Assuntodocomentrio"/>
    <w:uiPriority w:val="99"/>
    <w:semiHidden/>
    <w:rsid w:val="00782114"/>
    <w:rPr>
      <w:b/>
      <w:bCs/>
      <w:sz w:val="20"/>
      <w:szCs w:val="20"/>
    </w:rPr>
  </w:style>
  <w:style w:type="paragraph" w:styleId="Textodebalo">
    <w:name w:val="Balloon Text"/>
    <w:basedOn w:val="Normal"/>
    <w:link w:val="TextodebaloChar"/>
    <w:uiPriority w:val="99"/>
    <w:semiHidden/>
    <w:unhideWhenUsed/>
    <w:rsid w:val="0078211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82114"/>
    <w:rPr>
      <w:rFonts w:ascii="Segoe UI" w:hAnsi="Segoe UI" w:cs="Segoe UI"/>
      <w:sz w:val="18"/>
      <w:szCs w:val="18"/>
    </w:rPr>
  </w:style>
  <w:style w:type="paragraph" w:styleId="Commarcadores">
    <w:name w:val="List Bullet"/>
    <w:basedOn w:val="Normal"/>
    <w:uiPriority w:val="99"/>
    <w:unhideWhenUsed/>
    <w:rsid w:val="00754900"/>
    <w:pPr>
      <w:numPr>
        <w:numId w:val="3"/>
      </w:numPr>
      <w:contextualSpacing/>
    </w:pPr>
  </w:style>
</w:styles>
</file>

<file path=word/webSettings.xml><?xml version="1.0" encoding="utf-8"?>
<w:webSettings xmlns:r="http://schemas.openxmlformats.org/officeDocument/2006/relationships" xmlns:w="http://schemas.openxmlformats.org/wordprocessingml/2006/main">
  <w:divs>
    <w:div w:id="2060936311">
      <w:bodyDiv w:val="1"/>
      <w:marLeft w:val="0"/>
      <w:marRight w:val="0"/>
      <w:marTop w:val="0"/>
      <w:marBottom w:val="0"/>
      <w:divBdr>
        <w:top w:val="none" w:sz="0" w:space="0" w:color="auto"/>
        <w:left w:val="none" w:sz="0" w:space="0" w:color="auto"/>
        <w:bottom w:val="none" w:sz="0" w:space="0" w:color="auto"/>
        <w:right w:val="none" w:sz="0" w:space="0" w:color="auto"/>
      </w:divBdr>
      <w:divsChild>
        <w:div w:id="9843795">
          <w:marLeft w:val="0"/>
          <w:marRight w:val="0"/>
          <w:marTop w:val="0"/>
          <w:marBottom w:val="0"/>
          <w:divBdr>
            <w:top w:val="none" w:sz="0" w:space="0" w:color="auto"/>
            <w:left w:val="none" w:sz="0" w:space="0" w:color="auto"/>
            <w:bottom w:val="none" w:sz="0" w:space="0" w:color="auto"/>
            <w:right w:val="none" w:sz="0" w:space="0" w:color="auto"/>
          </w:divBdr>
        </w:div>
        <w:div w:id="1743331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84072-0EA5-430D-A904-61C39EE3A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3918</Words>
  <Characters>21159</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Fernando Simão</dc:creator>
  <cp:lastModifiedBy>Flavio</cp:lastModifiedBy>
  <cp:revision>2</cp:revision>
  <dcterms:created xsi:type="dcterms:W3CDTF">2020-04-02T20:54:00Z</dcterms:created>
  <dcterms:modified xsi:type="dcterms:W3CDTF">2020-04-02T20:54:00Z</dcterms:modified>
</cp:coreProperties>
</file>