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D4C2C" w14:textId="097A2D58" w:rsidR="00D44644" w:rsidRDefault="00D44644" w:rsidP="00A306D7">
      <w:pPr>
        <w:spacing w:line="360" w:lineRule="auto"/>
        <w:jc w:val="both"/>
        <w:rPr>
          <w:rFonts w:ascii="Times New Roman" w:hAnsi="Times New Roman" w:cs="Times New Roman"/>
          <w:b/>
          <w:bCs/>
          <w:i/>
          <w:iCs/>
          <w:sz w:val="26"/>
          <w:szCs w:val="26"/>
        </w:rPr>
      </w:pPr>
      <w:r w:rsidRPr="00FE45E5">
        <w:rPr>
          <w:rFonts w:ascii="Times New Roman" w:hAnsi="Times New Roman" w:cs="Times New Roman"/>
          <w:b/>
          <w:bCs/>
          <w:sz w:val="28"/>
          <w:szCs w:val="28"/>
        </w:rPr>
        <w:t xml:space="preserve">“CONCESSÃO DE USO </w:t>
      </w:r>
      <w:r w:rsidR="00C72641" w:rsidRPr="00FE45E5">
        <w:rPr>
          <w:rFonts w:ascii="Times New Roman" w:hAnsi="Times New Roman" w:cs="Times New Roman"/>
          <w:b/>
          <w:bCs/>
          <w:sz w:val="28"/>
          <w:szCs w:val="28"/>
        </w:rPr>
        <w:t>DO</w:t>
      </w:r>
      <w:r w:rsidRPr="00FE45E5">
        <w:rPr>
          <w:rFonts w:ascii="Times New Roman" w:hAnsi="Times New Roman" w:cs="Times New Roman"/>
          <w:b/>
          <w:bCs/>
          <w:sz w:val="28"/>
          <w:szCs w:val="28"/>
        </w:rPr>
        <w:t xml:space="preserve"> P</w:t>
      </w:r>
      <w:r w:rsidR="00C72641" w:rsidRPr="00FE45E5">
        <w:rPr>
          <w:rFonts w:ascii="Times New Roman" w:hAnsi="Times New Roman" w:cs="Times New Roman"/>
          <w:b/>
          <w:bCs/>
          <w:sz w:val="28"/>
          <w:szCs w:val="28"/>
        </w:rPr>
        <w:t>RIVADO AO PODER PÚBLICO: UMA CONTRIBUIÇÃO À INTEGRAÇÃO</w:t>
      </w:r>
      <w:r w:rsidRPr="00FE45E5">
        <w:rPr>
          <w:rFonts w:ascii="Times New Roman" w:hAnsi="Times New Roman" w:cs="Times New Roman"/>
          <w:b/>
          <w:bCs/>
          <w:sz w:val="28"/>
          <w:szCs w:val="28"/>
        </w:rPr>
        <w:t xml:space="preserve"> DOS CONDOMÍNIOS DE LOTES </w:t>
      </w:r>
      <w:r w:rsidR="00C72641" w:rsidRPr="00FE45E5">
        <w:rPr>
          <w:rFonts w:ascii="Times New Roman" w:hAnsi="Times New Roman" w:cs="Times New Roman"/>
          <w:b/>
          <w:bCs/>
          <w:sz w:val="28"/>
          <w:szCs w:val="28"/>
        </w:rPr>
        <w:t xml:space="preserve">AO </w:t>
      </w:r>
      <w:r w:rsidR="00DC41EC">
        <w:rPr>
          <w:rFonts w:ascii="Times New Roman" w:hAnsi="Times New Roman" w:cs="Times New Roman"/>
          <w:b/>
          <w:bCs/>
          <w:sz w:val="28"/>
          <w:szCs w:val="28"/>
        </w:rPr>
        <w:t>URBANISMO</w:t>
      </w:r>
      <w:r w:rsidRPr="00E155AC">
        <w:rPr>
          <w:rFonts w:ascii="Times New Roman" w:hAnsi="Times New Roman" w:cs="Times New Roman"/>
          <w:b/>
          <w:bCs/>
          <w:sz w:val="28"/>
          <w:szCs w:val="28"/>
        </w:rPr>
        <w:t xml:space="preserve"> EXISTENTE OU PROJETAD</w:t>
      </w:r>
      <w:r w:rsidR="00C72641" w:rsidRPr="00E155AC">
        <w:rPr>
          <w:rFonts w:ascii="Times New Roman" w:hAnsi="Times New Roman" w:cs="Times New Roman"/>
          <w:b/>
          <w:bCs/>
          <w:sz w:val="28"/>
          <w:szCs w:val="28"/>
        </w:rPr>
        <w:t>O</w:t>
      </w:r>
      <w:r w:rsidRPr="00E155AC">
        <w:rPr>
          <w:rFonts w:ascii="Times New Roman" w:hAnsi="Times New Roman" w:cs="Times New Roman"/>
          <w:b/>
          <w:bCs/>
          <w:sz w:val="28"/>
          <w:szCs w:val="28"/>
        </w:rPr>
        <w:t>”</w:t>
      </w:r>
      <w:r w:rsidR="008C0369">
        <w:rPr>
          <w:rFonts w:ascii="Times New Roman" w:hAnsi="Times New Roman" w:cs="Times New Roman"/>
          <w:b/>
          <w:bCs/>
          <w:sz w:val="28"/>
          <w:szCs w:val="28"/>
        </w:rPr>
        <w:t xml:space="preserve"> - </w:t>
      </w:r>
      <w:r w:rsidRPr="00E155AC">
        <w:rPr>
          <w:rFonts w:ascii="Times New Roman" w:hAnsi="Times New Roman" w:cs="Times New Roman"/>
          <w:b/>
          <w:bCs/>
          <w:i/>
          <w:iCs/>
          <w:sz w:val="26"/>
          <w:szCs w:val="26"/>
        </w:rPr>
        <w:t>Aspectos Urbanísticos</w:t>
      </w:r>
      <w:r w:rsidR="008874EB">
        <w:rPr>
          <w:rFonts w:ascii="Times New Roman" w:hAnsi="Times New Roman" w:cs="Times New Roman"/>
          <w:b/>
          <w:bCs/>
          <w:i/>
          <w:iCs/>
          <w:sz w:val="26"/>
          <w:szCs w:val="26"/>
        </w:rPr>
        <w:t xml:space="preserve">, </w:t>
      </w:r>
      <w:r w:rsidR="006E01AD">
        <w:rPr>
          <w:rFonts w:ascii="Times New Roman" w:hAnsi="Times New Roman" w:cs="Times New Roman"/>
          <w:b/>
          <w:bCs/>
          <w:i/>
          <w:iCs/>
          <w:sz w:val="26"/>
          <w:szCs w:val="26"/>
        </w:rPr>
        <w:t xml:space="preserve">Tributários, </w:t>
      </w:r>
      <w:r w:rsidR="006E01AD" w:rsidRPr="00E155AC">
        <w:rPr>
          <w:rFonts w:ascii="Times New Roman" w:hAnsi="Times New Roman" w:cs="Times New Roman"/>
          <w:b/>
          <w:bCs/>
          <w:i/>
          <w:iCs/>
          <w:sz w:val="26"/>
          <w:szCs w:val="26"/>
        </w:rPr>
        <w:t>Registrais</w:t>
      </w:r>
      <w:r w:rsidR="008874EB">
        <w:rPr>
          <w:rFonts w:ascii="Times New Roman" w:hAnsi="Times New Roman" w:cs="Times New Roman"/>
          <w:b/>
          <w:bCs/>
          <w:i/>
          <w:iCs/>
          <w:sz w:val="26"/>
          <w:szCs w:val="26"/>
        </w:rPr>
        <w:t xml:space="preserve"> e</w:t>
      </w:r>
      <w:r w:rsidR="004519A6">
        <w:rPr>
          <w:rFonts w:ascii="Times New Roman" w:hAnsi="Times New Roman" w:cs="Times New Roman"/>
          <w:b/>
          <w:bCs/>
          <w:i/>
          <w:iCs/>
          <w:sz w:val="26"/>
          <w:szCs w:val="26"/>
        </w:rPr>
        <w:t xml:space="preserve"> a</w:t>
      </w:r>
      <w:r w:rsidR="008874EB">
        <w:rPr>
          <w:rFonts w:ascii="Times New Roman" w:hAnsi="Times New Roman" w:cs="Times New Roman"/>
          <w:b/>
          <w:bCs/>
          <w:i/>
          <w:iCs/>
          <w:sz w:val="26"/>
          <w:szCs w:val="26"/>
        </w:rPr>
        <w:t xml:space="preserve"> </w:t>
      </w:r>
      <w:proofErr w:type="spellStart"/>
      <w:r w:rsidR="008874EB" w:rsidRPr="008874EB">
        <w:rPr>
          <w:rFonts w:ascii="Times New Roman" w:hAnsi="Times New Roman" w:cs="Times New Roman"/>
          <w:b/>
          <w:bCs/>
          <w:i/>
          <w:iCs/>
          <w:sz w:val="26"/>
          <w:szCs w:val="26"/>
        </w:rPr>
        <w:t>Imprescinbilidade</w:t>
      </w:r>
      <w:proofErr w:type="spellEnd"/>
      <w:r w:rsidR="008874EB" w:rsidRPr="008874EB">
        <w:rPr>
          <w:rFonts w:ascii="Times New Roman" w:hAnsi="Times New Roman" w:cs="Times New Roman"/>
          <w:b/>
          <w:bCs/>
          <w:i/>
          <w:iCs/>
          <w:sz w:val="26"/>
          <w:szCs w:val="26"/>
        </w:rPr>
        <w:t xml:space="preserve"> da Escritura Pública</w:t>
      </w:r>
      <w:r w:rsidR="00A306D7">
        <w:rPr>
          <w:rFonts w:ascii="Times New Roman" w:hAnsi="Times New Roman" w:cs="Times New Roman"/>
          <w:b/>
          <w:bCs/>
          <w:i/>
          <w:iCs/>
          <w:sz w:val="26"/>
          <w:szCs w:val="26"/>
        </w:rPr>
        <w:t xml:space="preserve"> – Uma </w:t>
      </w:r>
      <w:r w:rsidR="00741C22">
        <w:rPr>
          <w:rFonts w:ascii="Times New Roman" w:hAnsi="Times New Roman" w:cs="Times New Roman"/>
          <w:b/>
          <w:bCs/>
          <w:i/>
          <w:iCs/>
          <w:sz w:val="26"/>
          <w:szCs w:val="26"/>
        </w:rPr>
        <w:t xml:space="preserve">Perspectiva </w:t>
      </w:r>
      <w:proofErr w:type="spellStart"/>
      <w:r w:rsidR="00A306D7">
        <w:rPr>
          <w:rFonts w:ascii="Times New Roman" w:hAnsi="Times New Roman" w:cs="Times New Roman"/>
          <w:b/>
          <w:bCs/>
          <w:i/>
          <w:iCs/>
          <w:sz w:val="26"/>
          <w:szCs w:val="26"/>
        </w:rPr>
        <w:t>Q</w:t>
      </w:r>
      <w:r w:rsidR="00BB3265">
        <w:rPr>
          <w:rFonts w:ascii="Times New Roman" w:hAnsi="Times New Roman" w:cs="Times New Roman"/>
          <w:b/>
          <w:bCs/>
          <w:i/>
          <w:iCs/>
          <w:sz w:val="26"/>
          <w:szCs w:val="26"/>
        </w:rPr>
        <w:t>uadridimensional</w:t>
      </w:r>
      <w:proofErr w:type="spellEnd"/>
      <w:r w:rsidR="00BB3265">
        <w:rPr>
          <w:rFonts w:ascii="Times New Roman" w:hAnsi="Times New Roman" w:cs="Times New Roman"/>
          <w:b/>
          <w:bCs/>
          <w:i/>
          <w:iCs/>
          <w:sz w:val="26"/>
          <w:szCs w:val="26"/>
        </w:rPr>
        <w:t xml:space="preserve"> </w:t>
      </w:r>
      <w:bookmarkStart w:id="0" w:name="_GoBack"/>
      <w:bookmarkEnd w:id="0"/>
    </w:p>
    <w:p w14:paraId="783A815E" w14:textId="77777777" w:rsidR="008431FC" w:rsidRDefault="008431FC" w:rsidP="005E3A28">
      <w:pPr>
        <w:spacing w:line="360" w:lineRule="auto"/>
        <w:jc w:val="center"/>
        <w:rPr>
          <w:rFonts w:ascii="Times New Roman" w:hAnsi="Times New Roman" w:cs="Times New Roman"/>
          <w:b/>
          <w:bCs/>
          <w:i/>
          <w:iCs/>
          <w:sz w:val="26"/>
          <w:szCs w:val="26"/>
        </w:rPr>
      </w:pPr>
    </w:p>
    <w:p w14:paraId="4F2AF7D3" w14:textId="77777777" w:rsidR="008431FC" w:rsidRPr="00352F86" w:rsidRDefault="008431FC" w:rsidP="008431FC">
      <w:pPr>
        <w:shd w:val="clear" w:color="auto" w:fill="FFFFFF"/>
        <w:spacing w:after="300" w:line="360" w:lineRule="atLeast"/>
        <w:jc w:val="right"/>
        <w:rPr>
          <w:rFonts w:ascii="Times New Roman" w:eastAsia="Times New Roman" w:hAnsi="Times New Roman" w:cs="Times New Roman"/>
          <w:color w:val="222222"/>
          <w:sz w:val="24"/>
          <w:szCs w:val="24"/>
          <w:lang w:eastAsia="pt-BR"/>
        </w:rPr>
      </w:pPr>
      <w:r w:rsidRPr="00352F86">
        <w:rPr>
          <w:rFonts w:ascii="Times New Roman" w:eastAsia="Times New Roman" w:hAnsi="Times New Roman" w:cs="Times New Roman"/>
          <w:color w:val="222222"/>
          <w:sz w:val="24"/>
          <w:szCs w:val="24"/>
          <w:lang w:eastAsia="pt-BR"/>
        </w:rPr>
        <w:t>José Luiz Germano</w:t>
      </w:r>
      <w:r w:rsidRPr="00352F86">
        <w:rPr>
          <w:rStyle w:val="Refdenotaderodap"/>
          <w:rFonts w:ascii="Times New Roman" w:eastAsia="Times New Roman" w:hAnsi="Times New Roman" w:cs="Times New Roman"/>
          <w:color w:val="222222"/>
          <w:sz w:val="24"/>
          <w:szCs w:val="24"/>
          <w:lang w:eastAsia="pt-BR"/>
        </w:rPr>
        <w:footnoteReference w:id="1"/>
      </w:r>
    </w:p>
    <w:p w14:paraId="3E7234B1" w14:textId="77777777" w:rsidR="008431FC" w:rsidRPr="00352F86" w:rsidRDefault="008431FC" w:rsidP="008431FC">
      <w:pPr>
        <w:shd w:val="clear" w:color="auto" w:fill="FFFFFF"/>
        <w:spacing w:after="300" w:line="360" w:lineRule="atLeast"/>
        <w:jc w:val="right"/>
        <w:rPr>
          <w:rFonts w:ascii="Times New Roman" w:eastAsia="Times New Roman" w:hAnsi="Times New Roman" w:cs="Times New Roman"/>
          <w:color w:val="222222"/>
          <w:sz w:val="24"/>
          <w:szCs w:val="24"/>
          <w:lang w:eastAsia="pt-BR"/>
        </w:rPr>
      </w:pPr>
      <w:r w:rsidRPr="00352F86">
        <w:rPr>
          <w:rFonts w:ascii="Times New Roman" w:eastAsia="Times New Roman" w:hAnsi="Times New Roman" w:cs="Times New Roman"/>
          <w:color w:val="222222"/>
          <w:sz w:val="24"/>
          <w:szCs w:val="24"/>
          <w:lang w:eastAsia="pt-BR"/>
        </w:rPr>
        <w:t xml:space="preserve">José Renato </w:t>
      </w:r>
      <w:proofErr w:type="spellStart"/>
      <w:r w:rsidRPr="00352F86">
        <w:rPr>
          <w:rFonts w:ascii="Times New Roman" w:eastAsia="Times New Roman" w:hAnsi="Times New Roman" w:cs="Times New Roman"/>
          <w:color w:val="222222"/>
          <w:sz w:val="24"/>
          <w:szCs w:val="24"/>
          <w:lang w:eastAsia="pt-BR"/>
        </w:rPr>
        <w:t>Nalini</w:t>
      </w:r>
      <w:proofErr w:type="spellEnd"/>
      <w:r w:rsidRPr="00352F86">
        <w:rPr>
          <w:rStyle w:val="Refdenotaderodap"/>
          <w:rFonts w:ascii="Times New Roman" w:eastAsia="Times New Roman" w:hAnsi="Times New Roman" w:cs="Times New Roman"/>
          <w:color w:val="222222"/>
          <w:sz w:val="24"/>
          <w:szCs w:val="24"/>
          <w:lang w:eastAsia="pt-BR"/>
        </w:rPr>
        <w:footnoteReference w:id="2"/>
      </w:r>
    </w:p>
    <w:p w14:paraId="3E5C3860" w14:textId="77777777" w:rsidR="008431FC" w:rsidRPr="00352F86" w:rsidRDefault="008431FC" w:rsidP="008431FC">
      <w:pPr>
        <w:shd w:val="clear" w:color="auto" w:fill="FFFFFF"/>
        <w:spacing w:after="300" w:line="360" w:lineRule="atLeast"/>
        <w:jc w:val="right"/>
        <w:rPr>
          <w:rFonts w:ascii="Times New Roman" w:eastAsia="Times New Roman" w:hAnsi="Times New Roman" w:cs="Times New Roman"/>
          <w:color w:val="4385F7"/>
          <w:sz w:val="24"/>
          <w:szCs w:val="24"/>
          <w:lang w:eastAsia="pt-BR"/>
        </w:rPr>
      </w:pPr>
      <w:bookmarkStart w:id="1" w:name="_ftnref2"/>
      <w:r w:rsidRPr="00352F86">
        <w:rPr>
          <w:rFonts w:ascii="Times New Roman" w:eastAsia="Times New Roman" w:hAnsi="Times New Roman" w:cs="Times New Roman"/>
          <w:color w:val="222222"/>
          <w:sz w:val="24"/>
          <w:szCs w:val="24"/>
          <w:lang w:eastAsia="pt-BR"/>
        </w:rPr>
        <w:t xml:space="preserve">Thomas </w:t>
      </w:r>
      <w:proofErr w:type="spellStart"/>
      <w:r w:rsidRPr="00352F86">
        <w:rPr>
          <w:rFonts w:ascii="Times New Roman" w:eastAsia="Times New Roman" w:hAnsi="Times New Roman" w:cs="Times New Roman"/>
          <w:color w:val="222222"/>
          <w:sz w:val="24"/>
          <w:szCs w:val="24"/>
          <w:lang w:eastAsia="pt-BR"/>
        </w:rPr>
        <w:t>Nosch</w:t>
      </w:r>
      <w:proofErr w:type="spellEnd"/>
      <w:r w:rsidRPr="00352F86">
        <w:rPr>
          <w:rFonts w:ascii="Times New Roman" w:eastAsia="Times New Roman" w:hAnsi="Times New Roman" w:cs="Times New Roman"/>
          <w:color w:val="222222"/>
          <w:sz w:val="24"/>
          <w:szCs w:val="24"/>
          <w:lang w:eastAsia="pt-BR"/>
        </w:rPr>
        <w:t xml:space="preserve"> Gonçalves</w:t>
      </w:r>
      <w:bookmarkEnd w:id="1"/>
      <w:r w:rsidRPr="00352F86">
        <w:rPr>
          <w:rStyle w:val="Refdenotaderodap"/>
          <w:rFonts w:ascii="Times New Roman" w:eastAsia="Times New Roman" w:hAnsi="Times New Roman" w:cs="Times New Roman"/>
          <w:color w:val="222222"/>
          <w:sz w:val="24"/>
          <w:szCs w:val="24"/>
          <w:lang w:eastAsia="pt-BR"/>
        </w:rPr>
        <w:footnoteReference w:id="3"/>
      </w:r>
    </w:p>
    <w:p w14:paraId="7781F1ED" w14:textId="77777777" w:rsidR="008431FC" w:rsidRPr="00E155AC" w:rsidRDefault="008431FC" w:rsidP="005E3A28">
      <w:pPr>
        <w:spacing w:line="360" w:lineRule="auto"/>
        <w:jc w:val="center"/>
        <w:rPr>
          <w:rFonts w:ascii="Times New Roman" w:hAnsi="Times New Roman" w:cs="Times New Roman"/>
          <w:b/>
          <w:bCs/>
          <w:i/>
          <w:iCs/>
          <w:sz w:val="26"/>
          <w:szCs w:val="26"/>
        </w:rPr>
      </w:pPr>
    </w:p>
    <w:p w14:paraId="522D63F5" w14:textId="326096FB" w:rsidR="00D44644" w:rsidRPr="00C90F28" w:rsidRDefault="00D44644" w:rsidP="00E155AC">
      <w:pPr>
        <w:spacing w:line="360" w:lineRule="auto"/>
        <w:jc w:val="both"/>
        <w:rPr>
          <w:rFonts w:ascii="Times New Roman" w:hAnsi="Times New Roman" w:cs="Times New Roman"/>
          <w:b/>
          <w:bCs/>
          <w:i/>
          <w:iCs/>
          <w:sz w:val="24"/>
          <w:szCs w:val="24"/>
        </w:rPr>
      </w:pPr>
    </w:p>
    <w:p w14:paraId="4A389587" w14:textId="34FB5F62" w:rsidR="00D44644" w:rsidRDefault="00D44644" w:rsidP="005E3A28">
      <w:pPr>
        <w:spacing w:line="360" w:lineRule="auto"/>
        <w:jc w:val="both"/>
        <w:rPr>
          <w:rFonts w:ascii="Times New Roman" w:hAnsi="Times New Roman" w:cs="Times New Roman"/>
          <w:b/>
          <w:bCs/>
          <w:sz w:val="28"/>
          <w:szCs w:val="28"/>
        </w:rPr>
      </w:pPr>
      <w:r w:rsidRPr="00E155AC">
        <w:rPr>
          <w:rFonts w:ascii="Times New Roman" w:hAnsi="Times New Roman" w:cs="Times New Roman"/>
          <w:b/>
          <w:bCs/>
          <w:sz w:val="28"/>
          <w:szCs w:val="28"/>
        </w:rPr>
        <w:t xml:space="preserve">Condomínio de lotes </w:t>
      </w:r>
    </w:p>
    <w:p w14:paraId="4D7E16C1" w14:textId="77777777" w:rsidR="00E365C4" w:rsidRPr="00E155AC" w:rsidRDefault="00E365C4" w:rsidP="005E3A28">
      <w:pPr>
        <w:spacing w:line="360" w:lineRule="auto"/>
        <w:jc w:val="both"/>
        <w:rPr>
          <w:rFonts w:ascii="Times New Roman" w:hAnsi="Times New Roman" w:cs="Times New Roman"/>
          <w:b/>
          <w:bCs/>
          <w:sz w:val="28"/>
          <w:szCs w:val="28"/>
        </w:rPr>
      </w:pPr>
    </w:p>
    <w:p w14:paraId="5C0FA348" w14:textId="59D559A5" w:rsidR="000775F3" w:rsidRPr="00C90F28" w:rsidRDefault="00B751F9"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O desenvolvimento urbano das cidades brasileiras convive, </w:t>
      </w:r>
      <w:r w:rsidR="0068724A" w:rsidRPr="005B0666">
        <w:rPr>
          <w:rFonts w:ascii="Times New Roman" w:hAnsi="Times New Roman" w:cs="Times New Roman"/>
          <w:sz w:val="24"/>
          <w:szCs w:val="24"/>
        </w:rPr>
        <w:t>desde a década de 1970</w:t>
      </w:r>
      <w:r w:rsidRPr="00C90F28">
        <w:rPr>
          <w:rFonts w:ascii="Times New Roman" w:hAnsi="Times New Roman" w:cs="Times New Roman"/>
          <w:sz w:val="24"/>
          <w:szCs w:val="24"/>
        </w:rPr>
        <w:t xml:space="preserve">, </w:t>
      </w:r>
      <w:r w:rsidR="000775F3" w:rsidRPr="00C90F28">
        <w:rPr>
          <w:rFonts w:ascii="Times New Roman" w:hAnsi="Times New Roman" w:cs="Times New Roman"/>
          <w:sz w:val="24"/>
          <w:szCs w:val="24"/>
        </w:rPr>
        <w:t xml:space="preserve">com </w:t>
      </w:r>
      <w:r w:rsidR="006F00D5" w:rsidRPr="00C90F28">
        <w:rPr>
          <w:rFonts w:ascii="Times New Roman" w:hAnsi="Times New Roman" w:cs="Times New Roman"/>
          <w:sz w:val="24"/>
          <w:szCs w:val="24"/>
        </w:rPr>
        <w:t>empreendimentos imobiliários</w:t>
      </w:r>
      <w:r w:rsidRPr="00C90F28">
        <w:rPr>
          <w:rFonts w:ascii="Times New Roman" w:hAnsi="Times New Roman" w:cs="Times New Roman"/>
          <w:sz w:val="24"/>
          <w:szCs w:val="24"/>
        </w:rPr>
        <w:t xml:space="preserve"> </w:t>
      </w:r>
      <w:r w:rsidR="006F00D5" w:rsidRPr="00C90F28">
        <w:rPr>
          <w:rFonts w:ascii="Times New Roman" w:hAnsi="Times New Roman" w:cs="Times New Roman"/>
          <w:i/>
          <w:iCs/>
          <w:sz w:val="24"/>
          <w:szCs w:val="24"/>
        </w:rPr>
        <w:t>“</w:t>
      </w:r>
      <w:r w:rsidR="006F00D5" w:rsidRPr="00CC25D0">
        <w:rPr>
          <w:rFonts w:ascii="Times New Roman" w:hAnsi="Times New Roman" w:cs="Times New Roman"/>
          <w:sz w:val="24"/>
          <w:szCs w:val="24"/>
        </w:rPr>
        <w:t>fechados</w:t>
      </w:r>
      <w:r w:rsidR="006F00D5" w:rsidRPr="00C90F28">
        <w:rPr>
          <w:rFonts w:ascii="Times New Roman" w:hAnsi="Times New Roman" w:cs="Times New Roman"/>
          <w:i/>
          <w:iCs/>
          <w:sz w:val="24"/>
          <w:szCs w:val="24"/>
        </w:rPr>
        <w:t>”</w:t>
      </w:r>
      <w:r w:rsidR="006F00D5" w:rsidRPr="00C90F28">
        <w:rPr>
          <w:rFonts w:ascii="Times New Roman" w:hAnsi="Times New Roman" w:cs="Times New Roman"/>
          <w:sz w:val="24"/>
          <w:szCs w:val="24"/>
        </w:rPr>
        <w:t xml:space="preserve">, </w:t>
      </w:r>
      <w:r w:rsidRPr="00C90F28">
        <w:rPr>
          <w:rFonts w:ascii="Times New Roman" w:hAnsi="Times New Roman" w:cs="Times New Roman"/>
          <w:sz w:val="24"/>
          <w:szCs w:val="24"/>
        </w:rPr>
        <w:t xml:space="preserve">tais como condomínios </w:t>
      </w:r>
      <w:proofErr w:type="gramStart"/>
      <w:r w:rsidRPr="00C90F28">
        <w:rPr>
          <w:rFonts w:ascii="Times New Roman" w:hAnsi="Times New Roman" w:cs="Times New Roman"/>
          <w:sz w:val="24"/>
          <w:szCs w:val="24"/>
        </w:rPr>
        <w:t>horizontais</w:t>
      </w:r>
      <w:proofErr w:type="gramEnd"/>
      <w:r w:rsidRPr="00C90F28">
        <w:rPr>
          <w:rFonts w:ascii="Times New Roman" w:hAnsi="Times New Roman" w:cs="Times New Roman"/>
          <w:sz w:val="24"/>
          <w:szCs w:val="24"/>
        </w:rPr>
        <w:t xml:space="preserve"> e loteamentos de acesso restrito à população não residente. </w:t>
      </w:r>
      <w:r w:rsidR="000775F3" w:rsidRPr="00C90F28">
        <w:rPr>
          <w:rFonts w:ascii="Times New Roman" w:hAnsi="Times New Roman" w:cs="Times New Roman"/>
          <w:sz w:val="24"/>
          <w:szCs w:val="24"/>
        </w:rPr>
        <w:t>A despeito de ser um produto imobiliário desejado por parcela significativa da população, especialmente nas classes A e B, tais</w:t>
      </w:r>
      <w:r w:rsidRPr="00C90F28">
        <w:rPr>
          <w:rFonts w:ascii="Times New Roman" w:hAnsi="Times New Roman" w:cs="Times New Roman"/>
          <w:sz w:val="24"/>
          <w:szCs w:val="24"/>
        </w:rPr>
        <w:t xml:space="preserve"> modalidades</w:t>
      </w:r>
      <w:r w:rsidR="000775F3" w:rsidRPr="00C90F28">
        <w:rPr>
          <w:rFonts w:ascii="Times New Roman" w:hAnsi="Times New Roman" w:cs="Times New Roman"/>
          <w:sz w:val="24"/>
          <w:szCs w:val="24"/>
        </w:rPr>
        <w:t xml:space="preserve"> de empreendimento</w:t>
      </w:r>
      <w:r w:rsidRPr="00C90F28">
        <w:rPr>
          <w:rFonts w:ascii="Times New Roman" w:hAnsi="Times New Roman" w:cs="Times New Roman"/>
          <w:sz w:val="24"/>
          <w:szCs w:val="24"/>
        </w:rPr>
        <w:t xml:space="preserve"> se desenvolveram mesmo antes d</w:t>
      </w:r>
      <w:r w:rsidR="000775F3" w:rsidRPr="00C90F28">
        <w:rPr>
          <w:rFonts w:ascii="Times New Roman" w:hAnsi="Times New Roman" w:cs="Times New Roman"/>
          <w:sz w:val="24"/>
          <w:szCs w:val="24"/>
        </w:rPr>
        <w:t>o advento da</w:t>
      </w:r>
      <w:r w:rsidRPr="00C90F28">
        <w:rPr>
          <w:rFonts w:ascii="Times New Roman" w:hAnsi="Times New Roman" w:cs="Times New Roman"/>
          <w:sz w:val="24"/>
          <w:szCs w:val="24"/>
        </w:rPr>
        <w:t xml:space="preserve"> normatização jurídica que </w:t>
      </w:r>
      <w:r w:rsidR="000775F3" w:rsidRPr="00C90F28">
        <w:rPr>
          <w:rFonts w:ascii="Times New Roman" w:hAnsi="Times New Roman" w:cs="Times New Roman"/>
          <w:sz w:val="24"/>
          <w:szCs w:val="24"/>
        </w:rPr>
        <w:t>garantiu</w:t>
      </w:r>
      <w:r w:rsidRPr="00C90F28">
        <w:rPr>
          <w:rFonts w:ascii="Times New Roman" w:hAnsi="Times New Roman" w:cs="Times New Roman"/>
          <w:sz w:val="24"/>
          <w:szCs w:val="24"/>
        </w:rPr>
        <w:t xml:space="preserve"> a adequada aprovação e legalização</w:t>
      </w:r>
      <w:r w:rsidR="000775F3" w:rsidRPr="00C90F28">
        <w:rPr>
          <w:rFonts w:ascii="Times New Roman" w:hAnsi="Times New Roman" w:cs="Times New Roman"/>
          <w:sz w:val="24"/>
          <w:szCs w:val="24"/>
        </w:rPr>
        <w:t xml:space="preserve"> destes</w:t>
      </w:r>
      <w:r w:rsidRPr="00C90F28">
        <w:rPr>
          <w:rFonts w:ascii="Times New Roman" w:hAnsi="Times New Roman" w:cs="Times New Roman"/>
          <w:sz w:val="24"/>
          <w:szCs w:val="24"/>
        </w:rPr>
        <w:t>, tendo sido objeto de diversas discussões no mercado imobiliário e n</w:t>
      </w:r>
      <w:r w:rsidR="000775F3" w:rsidRPr="00C90F28">
        <w:rPr>
          <w:rFonts w:ascii="Times New Roman" w:hAnsi="Times New Roman" w:cs="Times New Roman"/>
          <w:sz w:val="24"/>
          <w:szCs w:val="24"/>
        </w:rPr>
        <w:t>a seara de registro de imóveis</w:t>
      </w:r>
      <w:r w:rsidR="006F00D5" w:rsidRPr="00C90F28">
        <w:rPr>
          <w:rFonts w:ascii="Times New Roman" w:hAnsi="Times New Roman" w:cs="Times New Roman"/>
          <w:sz w:val="24"/>
          <w:szCs w:val="24"/>
        </w:rPr>
        <w:t xml:space="preserve">. </w:t>
      </w:r>
    </w:p>
    <w:p w14:paraId="5AD48D69" w14:textId="734650C5" w:rsidR="00DF0321" w:rsidRPr="00C90F28" w:rsidRDefault="00E63308"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lastRenderedPageBreak/>
        <w:t xml:space="preserve">Nesta linha, destaca-se que muitos </w:t>
      </w:r>
      <w:r w:rsidR="0068724A" w:rsidRPr="00833EA2">
        <w:rPr>
          <w:rFonts w:ascii="Times New Roman" w:hAnsi="Times New Roman" w:cs="Times New Roman"/>
          <w:sz w:val="24"/>
          <w:szCs w:val="24"/>
        </w:rPr>
        <w:t>empreendimentos imobiliários</w:t>
      </w:r>
      <w:r w:rsidRPr="00C90F28">
        <w:rPr>
          <w:rFonts w:ascii="Times New Roman" w:hAnsi="Times New Roman" w:cs="Times New Roman"/>
          <w:sz w:val="24"/>
          <w:szCs w:val="24"/>
        </w:rPr>
        <w:t xml:space="preserve"> “fechados” foram, na realidade, </w:t>
      </w:r>
      <w:r w:rsidR="006F00D5" w:rsidRPr="00C90F28">
        <w:rPr>
          <w:rFonts w:ascii="Times New Roman" w:hAnsi="Times New Roman" w:cs="Times New Roman"/>
          <w:sz w:val="24"/>
          <w:szCs w:val="24"/>
        </w:rPr>
        <w:t xml:space="preserve">constituídos como loteamentos regidos pela Lei 6.766/79 e outros </w:t>
      </w:r>
      <w:r w:rsidRPr="00C90F28">
        <w:rPr>
          <w:rFonts w:ascii="Times New Roman" w:hAnsi="Times New Roman" w:cs="Times New Roman"/>
          <w:sz w:val="24"/>
          <w:szCs w:val="24"/>
        </w:rPr>
        <w:t>como</w:t>
      </w:r>
      <w:r w:rsidR="006F00D5" w:rsidRPr="00C90F28">
        <w:rPr>
          <w:rFonts w:ascii="Times New Roman" w:hAnsi="Times New Roman" w:cs="Times New Roman"/>
          <w:sz w:val="24"/>
          <w:szCs w:val="24"/>
        </w:rPr>
        <w:t xml:space="preserve"> condomínios horizontais de casas t</w:t>
      </w:r>
      <w:r w:rsidR="002A67D6" w:rsidRPr="00C90F28">
        <w:rPr>
          <w:rFonts w:ascii="Times New Roman" w:hAnsi="Times New Roman" w:cs="Times New Roman"/>
          <w:sz w:val="24"/>
          <w:szCs w:val="24"/>
        </w:rPr>
        <w:t>é</w:t>
      </w:r>
      <w:r w:rsidR="006F00D5" w:rsidRPr="00C90F28">
        <w:rPr>
          <w:rFonts w:ascii="Times New Roman" w:hAnsi="Times New Roman" w:cs="Times New Roman"/>
          <w:sz w:val="24"/>
          <w:szCs w:val="24"/>
        </w:rPr>
        <w:t>rr</w:t>
      </w:r>
      <w:r w:rsidR="002A67D6" w:rsidRPr="00C90F28">
        <w:rPr>
          <w:rFonts w:ascii="Times New Roman" w:hAnsi="Times New Roman" w:cs="Times New Roman"/>
          <w:sz w:val="24"/>
          <w:szCs w:val="24"/>
        </w:rPr>
        <w:t>ea</w:t>
      </w:r>
      <w:r w:rsidR="006F00D5" w:rsidRPr="00C90F28">
        <w:rPr>
          <w:rFonts w:ascii="Times New Roman" w:hAnsi="Times New Roman" w:cs="Times New Roman"/>
          <w:sz w:val="24"/>
          <w:szCs w:val="24"/>
        </w:rPr>
        <w:t>s ou assobradadas regulados pela Lei</w:t>
      </w:r>
      <w:r w:rsidRPr="00C90F28">
        <w:rPr>
          <w:rFonts w:ascii="Times New Roman" w:hAnsi="Times New Roman" w:cs="Times New Roman"/>
          <w:sz w:val="24"/>
          <w:szCs w:val="24"/>
        </w:rPr>
        <w:t xml:space="preserve"> </w:t>
      </w:r>
      <w:r w:rsidR="006F00D5" w:rsidRPr="00C90F28">
        <w:rPr>
          <w:rFonts w:ascii="Times New Roman" w:hAnsi="Times New Roman" w:cs="Times New Roman"/>
          <w:sz w:val="24"/>
          <w:szCs w:val="24"/>
        </w:rPr>
        <w:t xml:space="preserve">4.591/64. </w:t>
      </w:r>
      <w:r w:rsidR="00C918F9" w:rsidRPr="00C90F28">
        <w:rPr>
          <w:rFonts w:ascii="Times New Roman" w:hAnsi="Times New Roman" w:cs="Times New Roman"/>
          <w:sz w:val="24"/>
          <w:szCs w:val="24"/>
        </w:rPr>
        <w:t>O produto buscado em ambos os casos, independentemente da</w:t>
      </w:r>
      <w:r w:rsidR="0068724A">
        <w:rPr>
          <w:rFonts w:ascii="Times New Roman" w:hAnsi="Times New Roman" w:cs="Times New Roman"/>
          <w:sz w:val="24"/>
          <w:szCs w:val="24"/>
        </w:rPr>
        <w:t xml:space="preserve"> </w:t>
      </w:r>
      <w:r w:rsidR="0068724A" w:rsidRPr="00833EA2">
        <w:rPr>
          <w:rFonts w:ascii="Times New Roman" w:hAnsi="Times New Roman" w:cs="Times New Roman"/>
          <w:sz w:val="24"/>
          <w:szCs w:val="24"/>
        </w:rPr>
        <w:t>figura jurídica</w:t>
      </w:r>
      <w:r w:rsidR="00C918F9" w:rsidRPr="00C90F28">
        <w:rPr>
          <w:rFonts w:ascii="Times New Roman" w:hAnsi="Times New Roman" w:cs="Times New Roman"/>
          <w:sz w:val="24"/>
          <w:szCs w:val="24"/>
        </w:rPr>
        <w:t xml:space="preserve"> </w:t>
      </w:r>
      <w:r w:rsidR="00833EA2">
        <w:rPr>
          <w:rFonts w:ascii="Times New Roman" w:hAnsi="Times New Roman" w:cs="Times New Roman"/>
          <w:sz w:val="24"/>
          <w:szCs w:val="24"/>
        </w:rPr>
        <w:t>levada à registro</w:t>
      </w:r>
      <w:r w:rsidR="00C918F9" w:rsidRPr="00C90F28">
        <w:rPr>
          <w:rFonts w:ascii="Times New Roman" w:hAnsi="Times New Roman" w:cs="Times New Roman"/>
          <w:sz w:val="24"/>
          <w:szCs w:val="24"/>
        </w:rPr>
        <w:t>, era o lote urbanizado em empreendimentos fechados.</w:t>
      </w:r>
    </w:p>
    <w:p w14:paraId="42B7472F" w14:textId="6B958CA0" w:rsidR="00DF0321" w:rsidRPr="00C90F28" w:rsidRDefault="00E63308"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Quando qualificados como loteamentos (Lei 6.766/79), operava-se o fechamento do </w:t>
      </w:r>
      <w:r w:rsidR="006F00D5" w:rsidRPr="00C90F28">
        <w:rPr>
          <w:rFonts w:ascii="Times New Roman" w:hAnsi="Times New Roman" w:cs="Times New Roman"/>
          <w:sz w:val="24"/>
          <w:szCs w:val="24"/>
        </w:rPr>
        <w:t>empreendimento com a posterior concessão ou permissão</w:t>
      </w:r>
      <w:r w:rsidR="000935CD" w:rsidRPr="00C90F28">
        <w:rPr>
          <w:rFonts w:ascii="Times New Roman" w:hAnsi="Times New Roman" w:cs="Times New Roman"/>
          <w:sz w:val="24"/>
          <w:szCs w:val="24"/>
        </w:rPr>
        <w:t>, mediante ato administrativo específico do Poder Público Municipal,</w:t>
      </w:r>
      <w:r w:rsidR="006F00D5" w:rsidRPr="00C90F28">
        <w:rPr>
          <w:rFonts w:ascii="Times New Roman" w:hAnsi="Times New Roman" w:cs="Times New Roman"/>
          <w:sz w:val="24"/>
          <w:szCs w:val="24"/>
        </w:rPr>
        <w:t xml:space="preserve"> d</w:t>
      </w:r>
      <w:r w:rsidRPr="00C90F28">
        <w:rPr>
          <w:rFonts w:ascii="Times New Roman" w:hAnsi="Times New Roman" w:cs="Times New Roman"/>
          <w:sz w:val="24"/>
          <w:szCs w:val="24"/>
        </w:rPr>
        <w:t>o</w:t>
      </w:r>
      <w:r w:rsidR="006F00D5" w:rsidRPr="00C90F28">
        <w:rPr>
          <w:rFonts w:ascii="Times New Roman" w:hAnsi="Times New Roman" w:cs="Times New Roman"/>
          <w:sz w:val="24"/>
          <w:szCs w:val="24"/>
        </w:rPr>
        <w:t xml:space="preserve"> uso das vias públicas e de áreas públicas localizadas no interior dos fechamentos </w:t>
      </w:r>
      <w:r w:rsidR="0088110F" w:rsidRPr="00C90F28">
        <w:rPr>
          <w:rFonts w:ascii="Times New Roman" w:hAnsi="Times New Roman" w:cs="Times New Roman"/>
          <w:sz w:val="24"/>
          <w:szCs w:val="24"/>
        </w:rPr>
        <w:t>à</w:t>
      </w:r>
      <w:r w:rsidR="002A67D6" w:rsidRPr="00C90F28">
        <w:rPr>
          <w:rFonts w:ascii="Times New Roman" w:hAnsi="Times New Roman" w:cs="Times New Roman"/>
          <w:sz w:val="24"/>
          <w:szCs w:val="24"/>
        </w:rPr>
        <w:t>s</w:t>
      </w:r>
      <w:r w:rsidR="006F00D5" w:rsidRPr="00C90F28">
        <w:rPr>
          <w:rFonts w:ascii="Times New Roman" w:hAnsi="Times New Roman" w:cs="Times New Roman"/>
          <w:sz w:val="24"/>
          <w:szCs w:val="24"/>
        </w:rPr>
        <w:t xml:space="preserve"> associações de moradores</w:t>
      </w:r>
      <w:r w:rsidRPr="00C90F28">
        <w:rPr>
          <w:rFonts w:ascii="Times New Roman" w:hAnsi="Times New Roman" w:cs="Times New Roman"/>
          <w:sz w:val="24"/>
          <w:szCs w:val="24"/>
        </w:rPr>
        <w:t>, as quais</w:t>
      </w:r>
      <w:r w:rsidR="000935CD" w:rsidRPr="00C90F28">
        <w:rPr>
          <w:rFonts w:ascii="Times New Roman" w:hAnsi="Times New Roman" w:cs="Times New Roman"/>
          <w:sz w:val="24"/>
          <w:szCs w:val="24"/>
        </w:rPr>
        <w:t xml:space="preserve"> passavam a administrar, conservar e manter tais áreas. </w:t>
      </w:r>
      <w:r w:rsidR="00DF0321" w:rsidRPr="00C90F28">
        <w:rPr>
          <w:rFonts w:ascii="Times New Roman" w:hAnsi="Times New Roman" w:cs="Times New Roman"/>
          <w:sz w:val="24"/>
          <w:szCs w:val="24"/>
        </w:rPr>
        <w:t xml:space="preserve">A figura do </w:t>
      </w:r>
      <w:r w:rsidR="00DF0321" w:rsidRPr="00C90F28">
        <w:rPr>
          <w:rFonts w:ascii="Times New Roman" w:hAnsi="Times New Roman" w:cs="Times New Roman"/>
          <w:i/>
          <w:iCs/>
          <w:sz w:val="24"/>
          <w:szCs w:val="24"/>
        </w:rPr>
        <w:t>“loteamento fechado”,</w:t>
      </w:r>
      <w:r w:rsidR="00DF0321" w:rsidRPr="00C90F28">
        <w:rPr>
          <w:rFonts w:ascii="Times New Roman" w:hAnsi="Times New Roman" w:cs="Times New Roman"/>
          <w:sz w:val="24"/>
          <w:szCs w:val="24"/>
        </w:rPr>
        <w:t xml:space="preserve"> portanto, se configurava como</w:t>
      </w:r>
      <w:r w:rsidR="00DF0321" w:rsidRPr="00C90F28">
        <w:rPr>
          <w:rFonts w:ascii="Times New Roman" w:hAnsi="Times New Roman" w:cs="Times New Roman"/>
          <w:i/>
          <w:iCs/>
          <w:sz w:val="24"/>
          <w:szCs w:val="24"/>
        </w:rPr>
        <w:t xml:space="preserve"> </w:t>
      </w:r>
      <w:r w:rsidR="00DF0321" w:rsidRPr="00C90F28">
        <w:rPr>
          <w:rFonts w:ascii="Times New Roman" w:hAnsi="Times New Roman" w:cs="Times New Roman"/>
          <w:sz w:val="24"/>
          <w:szCs w:val="24"/>
        </w:rPr>
        <w:t>uma adaptação da figura jurídica existente – loteamento regido pela Lei 6.766/79 – como resposta à demanda desse produto imobiliário.</w:t>
      </w:r>
    </w:p>
    <w:p w14:paraId="70C84E56" w14:textId="6340C817" w:rsidR="006F00D5" w:rsidRPr="00C90F28" w:rsidRDefault="000935CD"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De outro lado, quando constituídos sob a forma de condomínio horizontal de casas t</w:t>
      </w:r>
      <w:r w:rsidR="002A67D6" w:rsidRPr="00C90F28">
        <w:rPr>
          <w:rFonts w:ascii="Times New Roman" w:hAnsi="Times New Roman" w:cs="Times New Roman"/>
          <w:sz w:val="24"/>
          <w:szCs w:val="24"/>
        </w:rPr>
        <w:t>érreas</w:t>
      </w:r>
      <w:r w:rsidRPr="00C90F28">
        <w:rPr>
          <w:rFonts w:ascii="Times New Roman" w:hAnsi="Times New Roman" w:cs="Times New Roman"/>
          <w:sz w:val="24"/>
          <w:szCs w:val="24"/>
        </w:rPr>
        <w:t xml:space="preserve"> ou assobradadas (Lei 4.591</w:t>
      </w:r>
      <w:r w:rsidR="002A67D6" w:rsidRPr="00C90F28">
        <w:rPr>
          <w:rFonts w:ascii="Times New Roman" w:hAnsi="Times New Roman" w:cs="Times New Roman"/>
          <w:sz w:val="24"/>
          <w:szCs w:val="24"/>
        </w:rPr>
        <w:t>/64)</w:t>
      </w:r>
      <w:r w:rsidR="00E63308" w:rsidRPr="00C90F28">
        <w:rPr>
          <w:rFonts w:ascii="Times New Roman" w:hAnsi="Times New Roman" w:cs="Times New Roman"/>
          <w:sz w:val="24"/>
          <w:szCs w:val="24"/>
        </w:rPr>
        <w:t>,</w:t>
      </w:r>
      <w:r w:rsidRPr="00C90F28">
        <w:rPr>
          <w:rFonts w:ascii="Times New Roman" w:hAnsi="Times New Roman" w:cs="Times New Roman"/>
          <w:sz w:val="24"/>
          <w:szCs w:val="24"/>
        </w:rPr>
        <w:t xml:space="preserve"> dada a necessidade de vinculação de área construída à futura unidade autônoma, inúmeros </w:t>
      </w:r>
      <w:r w:rsidR="00E63308" w:rsidRPr="00C90F28">
        <w:rPr>
          <w:rFonts w:ascii="Times New Roman" w:hAnsi="Times New Roman" w:cs="Times New Roman"/>
          <w:sz w:val="24"/>
          <w:szCs w:val="24"/>
        </w:rPr>
        <w:t xml:space="preserve">empreendimentos </w:t>
      </w:r>
      <w:r w:rsidRPr="00C90F28">
        <w:rPr>
          <w:rFonts w:ascii="Times New Roman" w:hAnsi="Times New Roman" w:cs="Times New Roman"/>
          <w:sz w:val="24"/>
          <w:szCs w:val="24"/>
        </w:rPr>
        <w:t>permitiam a substituição da planta da casa padrão</w:t>
      </w:r>
      <w:r w:rsidR="00471745" w:rsidRPr="00C90F28">
        <w:rPr>
          <w:rFonts w:ascii="Times New Roman" w:hAnsi="Times New Roman" w:cs="Times New Roman"/>
          <w:sz w:val="24"/>
          <w:szCs w:val="24"/>
        </w:rPr>
        <w:t xml:space="preserve"> </w:t>
      </w:r>
      <w:r w:rsidR="0088110F" w:rsidRPr="00C90F28">
        <w:rPr>
          <w:rFonts w:ascii="Times New Roman" w:hAnsi="Times New Roman" w:cs="Times New Roman"/>
          <w:sz w:val="24"/>
          <w:szCs w:val="24"/>
        </w:rPr>
        <w:t>(unidade autônoma)</w:t>
      </w:r>
      <w:r w:rsidRPr="00C90F28">
        <w:rPr>
          <w:rFonts w:ascii="Times New Roman" w:hAnsi="Times New Roman" w:cs="Times New Roman"/>
          <w:sz w:val="24"/>
          <w:szCs w:val="24"/>
        </w:rPr>
        <w:t xml:space="preserve"> decorrente da incorporação imobiliária, para posterior regularização. </w:t>
      </w:r>
      <w:r w:rsidR="00DF0321" w:rsidRPr="00C90F28">
        <w:rPr>
          <w:rFonts w:ascii="Times New Roman" w:hAnsi="Times New Roman" w:cs="Times New Roman"/>
          <w:sz w:val="24"/>
          <w:szCs w:val="24"/>
        </w:rPr>
        <w:t>A</w:t>
      </w:r>
      <w:r w:rsidRPr="00C90F28">
        <w:rPr>
          <w:rFonts w:ascii="Times New Roman" w:hAnsi="Times New Roman" w:cs="Times New Roman"/>
          <w:sz w:val="24"/>
          <w:szCs w:val="24"/>
        </w:rPr>
        <w:t xml:space="preserve"> figura do </w:t>
      </w:r>
      <w:r w:rsidRPr="00C90F28">
        <w:rPr>
          <w:rFonts w:ascii="Times New Roman" w:hAnsi="Times New Roman" w:cs="Times New Roman"/>
          <w:i/>
          <w:iCs/>
          <w:sz w:val="24"/>
          <w:szCs w:val="24"/>
        </w:rPr>
        <w:t>“Condomínio Fechado”</w:t>
      </w:r>
      <w:r w:rsidRPr="00C90F28">
        <w:rPr>
          <w:rFonts w:ascii="Times New Roman" w:hAnsi="Times New Roman" w:cs="Times New Roman"/>
          <w:sz w:val="24"/>
          <w:szCs w:val="24"/>
        </w:rPr>
        <w:t xml:space="preserve">, </w:t>
      </w:r>
      <w:r w:rsidR="00DF0321" w:rsidRPr="00C90F28">
        <w:rPr>
          <w:rFonts w:ascii="Times New Roman" w:hAnsi="Times New Roman" w:cs="Times New Roman"/>
          <w:sz w:val="24"/>
          <w:szCs w:val="24"/>
        </w:rPr>
        <w:t>neste sentido, também operava como uma adaptação do condomínio legalmente normatizado, visto que a possibilidade de substituir</w:t>
      </w:r>
      <w:r w:rsidRPr="00C90F28">
        <w:rPr>
          <w:rFonts w:ascii="Times New Roman" w:hAnsi="Times New Roman" w:cs="Times New Roman"/>
          <w:sz w:val="24"/>
          <w:szCs w:val="24"/>
        </w:rPr>
        <w:t xml:space="preserve"> a</w:t>
      </w:r>
      <w:r w:rsidR="00DA0395" w:rsidRPr="00C90F28">
        <w:rPr>
          <w:rFonts w:ascii="Times New Roman" w:hAnsi="Times New Roman" w:cs="Times New Roman"/>
          <w:sz w:val="24"/>
          <w:szCs w:val="24"/>
        </w:rPr>
        <w:t xml:space="preserve"> planta da unidade autônoma</w:t>
      </w:r>
      <w:r w:rsidR="00DF0321" w:rsidRPr="00C90F28">
        <w:rPr>
          <w:rFonts w:ascii="Times New Roman" w:hAnsi="Times New Roman" w:cs="Times New Roman"/>
          <w:sz w:val="24"/>
          <w:szCs w:val="24"/>
        </w:rPr>
        <w:t xml:space="preserve"> </w:t>
      </w:r>
      <w:r w:rsidR="00C918F9" w:rsidRPr="00C90F28">
        <w:rPr>
          <w:rFonts w:ascii="Times New Roman" w:hAnsi="Times New Roman" w:cs="Times New Roman"/>
          <w:sz w:val="24"/>
          <w:szCs w:val="24"/>
        </w:rPr>
        <w:t xml:space="preserve">sem qualquer área construída </w:t>
      </w:r>
      <w:r w:rsidR="00DF0321" w:rsidRPr="00C90F28">
        <w:rPr>
          <w:rFonts w:ascii="Times New Roman" w:hAnsi="Times New Roman" w:cs="Times New Roman"/>
          <w:sz w:val="24"/>
          <w:szCs w:val="24"/>
        </w:rPr>
        <w:t>significava</w:t>
      </w:r>
      <w:r w:rsidR="00DA0395" w:rsidRPr="00C90F28">
        <w:rPr>
          <w:rFonts w:ascii="Times New Roman" w:hAnsi="Times New Roman" w:cs="Times New Roman"/>
          <w:sz w:val="24"/>
          <w:szCs w:val="24"/>
        </w:rPr>
        <w:t xml:space="preserve">, na </w:t>
      </w:r>
      <w:r w:rsidR="002A67D6" w:rsidRPr="00C90F28">
        <w:rPr>
          <w:rFonts w:ascii="Times New Roman" w:hAnsi="Times New Roman" w:cs="Times New Roman"/>
          <w:sz w:val="24"/>
          <w:szCs w:val="24"/>
        </w:rPr>
        <w:t>prática</w:t>
      </w:r>
      <w:r w:rsidR="00DF0321" w:rsidRPr="00C90F28">
        <w:rPr>
          <w:rFonts w:ascii="Times New Roman" w:hAnsi="Times New Roman" w:cs="Times New Roman"/>
          <w:sz w:val="24"/>
          <w:szCs w:val="24"/>
        </w:rPr>
        <w:t>,</w:t>
      </w:r>
      <w:r w:rsidR="00DA0395" w:rsidRPr="00C90F28">
        <w:rPr>
          <w:rFonts w:ascii="Times New Roman" w:hAnsi="Times New Roman" w:cs="Times New Roman"/>
          <w:sz w:val="24"/>
          <w:szCs w:val="24"/>
        </w:rPr>
        <w:t xml:space="preserve"> a venda apenas do lote</w:t>
      </w:r>
      <w:r w:rsidR="00DF0321" w:rsidRPr="00833EA2">
        <w:rPr>
          <w:rFonts w:ascii="Times New Roman" w:hAnsi="Times New Roman" w:cs="Times New Roman"/>
          <w:sz w:val="24"/>
          <w:szCs w:val="24"/>
        </w:rPr>
        <w:t xml:space="preserve">, </w:t>
      </w:r>
      <w:r w:rsidR="0068724A" w:rsidRPr="00833EA2">
        <w:rPr>
          <w:rFonts w:ascii="Times New Roman" w:hAnsi="Times New Roman" w:cs="Times New Roman"/>
          <w:sz w:val="24"/>
          <w:szCs w:val="24"/>
        </w:rPr>
        <w:t>para posterior regularização da área construída de acordo com a personalização de cada adquirente.</w:t>
      </w:r>
      <w:r w:rsidR="0068724A">
        <w:rPr>
          <w:rFonts w:ascii="Times New Roman" w:hAnsi="Times New Roman" w:cs="Times New Roman"/>
          <w:sz w:val="24"/>
          <w:szCs w:val="24"/>
        </w:rPr>
        <w:t xml:space="preserve"> </w:t>
      </w:r>
    </w:p>
    <w:p w14:paraId="1FDEFFA5" w14:textId="2633FD9A" w:rsidR="00DA0395" w:rsidRPr="00C90F28" w:rsidRDefault="00DA0395"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Nota-se, portanto, </w:t>
      </w:r>
      <w:r w:rsidR="00C918F9" w:rsidRPr="00C90F28">
        <w:rPr>
          <w:rFonts w:ascii="Times New Roman" w:hAnsi="Times New Roman" w:cs="Times New Roman"/>
          <w:sz w:val="24"/>
          <w:szCs w:val="24"/>
        </w:rPr>
        <w:t>uma</w:t>
      </w:r>
      <w:r w:rsidRPr="00C90F28">
        <w:rPr>
          <w:rFonts w:ascii="Times New Roman" w:hAnsi="Times New Roman" w:cs="Times New Roman"/>
          <w:sz w:val="24"/>
          <w:szCs w:val="24"/>
        </w:rPr>
        <w:t xml:space="preserve"> demanda considerável </w:t>
      </w:r>
      <w:r w:rsidR="00DF0321" w:rsidRPr="00C90F28">
        <w:rPr>
          <w:rFonts w:ascii="Times New Roman" w:hAnsi="Times New Roman" w:cs="Times New Roman"/>
          <w:sz w:val="24"/>
          <w:szCs w:val="24"/>
        </w:rPr>
        <w:t>por</w:t>
      </w:r>
      <w:r w:rsidRPr="00C90F28">
        <w:rPr>
          <w:rFonts w:ascii="Times New Roman" w:hAnsi="Times New Roman" w:cs="Times New Roman"/>
          <w:sz w:val="24"/>
          <w:szCs w:val="24"/>
        </w:rPr>
        <w:t xml:space="preserve"> empreendimentos fechados </w:t>
      </w:r>
      <w:r w:rsidR="00DF0321" w:rsidRPr="00C90F28">
        <w:rPr>
          <w:rFonts w:ascii="Times New Roman" w:hAnsi="Times New Roman" w:cs="Times New Roman"/>
          <w:sz w:val="24"/>
          <w:szCs w:val="24"/>
        </w:rPr>
        <w:t>que possibilitem a</w:t>
      </w:r>
      <w:r w:rsidRPr="00C90F28">
        <w:rPr>
          <w:rFonts w:ascii="Times New Roman" w:hAnsi="Times New Roman" w:cs="Times New Roman"/>
          <w:sz w:val="24"/>
          <w:szCs w:val="24"/>
        </w:rPr>
        <w:t xml:space="preserve"> aquisição apenas do lote urbanizado para posterior edificação de acordo </w:t>
      </w:r>
      <w:r w:rsidR="00C918F9" w:rsidRPr="00C90F28">
        <w:rPr>
          <w:rFonts w:ascii="Times New Roman" w:hAnsi="Times New Roman" w:cs="Times New Roman"/>
          <w:sz w:val="24"/>
          <w:szCs w:val="24"/>
        </w:rPr>
        <w:t>com as</w:t>
      </w:r>
      <w:r w:rsidRPr="00C90F28">
        <w:rPr>
          <w:rFonts w:ascii="Times New Roman" w:hAnsi="Times New Roman" w:cs="Times New Roman"/>
          <w:sz w:val="24"/>
          <w:szCs w:val="24"/>
        </w:rPr>
        <w:t xml:space="preserve"> próprias necessidades</w:t>
      </w:r>
      <w:r w:rsidR="00C918F9" w:rsidRPr="00C90F28">
        <w:rPr>
          <w:rFonts w:ascii="Times New Roman" w:hAnsi="Times New Roman" w:cs="Times New Roman"/>
          <w:sz w:val="24"/>
          <w:szCs w:val="24"/>
        </w:rPr>
        <w:t xml:space="preserve"> do adquirente</w:t>
      </w:r>
      <w:r w:rsidRPr="00C90F28">
        <w:rPr>
          <w:rFonts w:ascii="Times New Roman" w:hAnsi="Times New Roman" w:cs="Times New Roman"/>
          <w:sz w:val="24"/>
          <w:szCs w:val="24"/>
        </w:rPr>
        <w:t>. Dessa demanda nasceram as modalidades – todas elas adaptadas</w:t>
      </w:r>
      <w:r w:rsidR="00E82131" w:rsidRPr="00C90F28">
        <w:rPr>
          <w:rFonts w:ascii="Times New Roman" w:hAnsi="Times New Roman" w:cs="Times New Roman"/>
          <w:sz w:val="24"/>
          <w:szCs w:val="24"/>
        </w:rPr>
        <w:t xml:space="preserve"> -</w:t>
      </w:r>
      <w:r w:rsidRPr="00C90F28">
        <w:rPr>
          <w:rFonts w:ascii="Times New Roman" w:hAnsi="Times New Roman" w:cs="Times New Roman"/>
          <w:sz w:val="24"/>
          <w:szCs w:val="24"/>
        </w:rPr>
        <w:t xml:space="preserve"> de empreendimentos que atendessem essas características. </w:t>
      </w:r>
    </w:p>
    <w:p w14:paraId="538A0FE7" w14:textId="56652178" w:rsidR="00DA0395" w:rsidRPr="00E8161F" w:rsidRDefault="00C918F9"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Como resposta a tal demanda e como resultado de históricas discussões, a Lei 13.465/17</w:t>
      </w:r>
      <w:r w:rsidR="008F1F88">
        <w:rPr>
          <w:rFonts w:ascii="Times New Roman" w:hAnsi="Times New Roman" w:cs="Times New Roman"/>
          <w:sz w:val="24"/>
          <w:szCs w:val="24"/>
        </w:rPr>
        <w:t xml:space="preserve">, </w:t>
      </w:r>
      <w:r w:rsidR="008F1F88" w:rsidRPr="00E8161F">
        <w:rPr>
          <w:rFonts w:ascii="Times New Roman" w:hAnsi="Times New Roman" w:cs="Times New Roman"/>
          <w:sz w:val="24"/>
          <w:szCs w:val="24"/>
        </w:rPr>
        <w:t>por meio do seu art. 78</w:t>
      </w:r>
      <w:r w:rsidR="00E8161F" w:rsidRPr="00E8161F">
        <w:rPr>
          <w:rFonts w:ascii="Times New Roman" w:hAnsi="Times New Roman" w:cs="Times New Roman"/>
          <w:sz w:val="24"/>
          <w:szCs w:val="24"/>
        </w:rPr>
        <w:t>,</w:t>
      </w:r>
      <w:r w:rsidRPr="00E8161F">
        <w:rPr>
          <w:rFonts w:ascii="Times New Roman" w:hAnsi="Times New Roman" w:cs="Times New Roman"/>
          <w:sz w:val="24"/>
          <w:szCs w:val="24"/>
        </w:rPr>
        <w:t xml:space="preserve"> instituiu a figura do </w:t>
      </w:r>
      <w:r w:rsidR="0068724A" w:rsidRPr="00E8161F">
        <w:rPr>
          <w:rFonts w:ascii="Times New Roman" w:hAnsi="Times New Roman" w:cs="Times New Roman"/>
          <w:b/>
          <w:bCs/>
          <w:sz w:val="24"/>
          <w:szCs w:val="24"/>
        </w:rPr>
        <w:t xml:space="preserve">Loteamento de Acesso Controlado, </w:t>
      </w:r>
      <w:r w:rsidR="0068724A" w:rsidRPr="00E8161F">
        <w:rPr>
          <w:rFonts w:ascii="Times New Roman" w:hAnsi="Times New Roman" w:cs="Times New Roman"/>
          <w:sz w:val="24"/>
          <w:szCs w:val="24"/>
        </w:rPr>
        <w:t>com a inserção, basicamente de dois dispositivos na Lei 6.766/79 – §8º</w:t>
      </w:r>
      <w:r w:rsidR="008F1F88" w:rsidRPr="00E8161F">
        <w:rPr>
          <w:rFonts w:ascii="Times New Roman" w:hAnsi="Times New Roman" w:cs="Times New Roman"/>
          <w:sz w:val="24"/>
          <w:szCs w:val="24"/>
        </w:rPr>
        <w:t xml:space="preserve"> ao</w:t>
      </w:r>
      <w:r w:rsidR="0068724A" w:rsidRPr="00E8161F">
        <w:rPr>
          <w:rFonts w:ascii="Times New Roman" w:hAnsi="Times New Roman" w:cs="Times New Roman"/>
          <w:sz w:val="24"/>
          <w:szCs w:val="24"/>
        </w:rPr>
        <w:t xml:space="preserve"> </w:t>
      </w:r>
      <w:r w:rsidR="008F1F88" w:rsidRPr="00E8161F">
        <w:rPr>
          <w:rFonts w:ascii="Times New Roman" w:hAnsi="Times New Roman" w:cs="Times New Roman"/>
          <w:sz w:val="24"/>
          <w:szCs w:val="24"/>
        </w:rPr>
        <w:t>a</w:t>
      </w:r>
      <w:r w:rsidR="0068724A" w:rsidRPr="00E8161F">
        <w:rPr>
          <w:rFonts w:ascii="Times New Roman" w:hAnsi="Times New Roman" w:cs="Times New Roman"/>
          <w:sz w:val="24"/>
          <w:szCs w:val="24"/>
        </w:rPr>
        <w:t xml:space="preserve">rt. </w:t>
      </w:r>
      <w:r w:rsidR="008F1F88" w:rsidRPr="00E8161F">
        <w:rPr>
          <w:rFonts w:ascii="Times New Roman" w:hAnsi="Times New Roman" w:cs="Times New Roman"/>
          <w:sz w:val="24"/>
          <w:szCs w:val="24"/>
        </w:rPr>
        <w:t>2º e art. 36-A</w:t>
      </w:r>
      <w:r w:rsidR="00E8161F">
        <w:rPr>
          <w:rFonts w:ascii="Times New Roman" w:hAnsi="Times New Roman" w:cs="Times New Roman"/>
          <w:sz w:val="24"/>
          <w:szCs w:val="24"/>
        </w:rPr>
        <w:t xml:space="preserve"> -</w:t>
      </w:r>
      <w:r w:rsidR="008F1F88">
        <w:rPr>
          <w:rFonts w:ascii="Times New Roman" w:hAnsi="Times New Roman" w:cs="Times New Roman"/>
          <w:sz w:val="24"/>
          <w:szCs w:val="24"/>
        </w:rPr>
        <w:t xml:space="preserve"> </w:t>
      </w:r>
      <w:r w:rsidR="00E8161F">
        <w:rPr>
          <w:rFonts w:ascii="Times New Roman" w:hAnsi="Times New Roman" w:cs="Times New Roman"/>
          <w:sz w:val="24"/>
          <w:szCs w:val="24"/>
        </w:rPr>
        <w:t>e</w:t>
      </w:r>
      <w:r w:rsidR="008F1F88">
        <w:rPr>
          <w:rFonts w:ascii="Times New Roman" w:hAnsi="Times New Roman" w:cs="Times New Roman"/>
          <w:sz w:val="24"/>
          <w:szCs w:val="24"/>
        </w:rPr>
        <w:t xml:space="preserve"> </w:t>
      </w:r>
      <w:r w:rsidR="006969EB">
        <w:rPr>
          <w:rFonts w:ascii="Times New Roman" w:hAnsi="Times New Roman" w:cs="Times New Roman"/>
          <w:sz w:val="24"/>
          <w:szCs w:val="24"/>
        </w:rPr>
        <w:t xml:space="preserve">instituiu </w:t>
      </w:r>
      <w:r w:rsidR="008F1F88">
        <w:rPr>
          <w:rFonts w:ascii="Times New Roman" w:hAnsi="Times New Roman" w:cs="Times New Roman"/>
          <w:sz w:val="24"/>
          <w:szCs w:val="24"/>
        </w:rPr>
        <w:t>o</w:t>
      </w:r>
      <w:r w:rsidR="0068724A" w:rsidRPr="0068724A">
        <w:rPr>
          <w:rFonts w:ascii="Times New Roman" w:hAnsi="Times New Roman" w:cs="Times New Roman"/>
          <w:b/>
          <w:bCs/>
          <w:sz w:val="24"/>
          <w:szCs w:val="24"/>
        </w:rPr>
        <w:t xml:space="preserve"> </w:t>
      </w:r>
      <w:r w:rsidRPr="00C90F28">
        <w:rPr>
          <w:rFonts w:ascii="Times New Roman" w:hAnsi="Times New Roman" w:cs="Times New Roman"/>
          <w:b/>
          <w:bCs/>
          <w:sz w:val="24"/>
          <w:szCs w:val="24"/>
        </w:rPr>
        <w:t>Condomínio de Lotes</w:t>
      </w:r>
      <w:r w:rsidR="006969EB">
        <w:rPr>
          <w:rFonts w:ascii="Times New Roman" w:hAnsi="Times New Roman" w:cs="Times New Roman"/>
          <w:b/>
          <w:bCs/>
          <w:sz w:val="24"/>
          <w:szCs w:val="24"/>
        </w:rPr>
        <w:t xml:space="preserve"> </w:t>
      </w:r>
      <w:r w:rsidR="006969EB">
        <w:rPr>
          <w:rFonts w:ascii="Times New Roman" w:hAnsi="Times New Roman" w:cs="Times New Roman"/>
          <w:sz w:val="24"/>
          <w:szCs w:val="24"/>
        </w:rPr>
        <w:t>por meio do art. 58</w:t>
      </w:r>
      <w:r w:rsidRPr="00C90F28">
        <w:rPr>
          <w:rFonts w:ascii="Times New Roman" w:hAnsi="Times New Roman" w:cs="Times New Roman"/>
          <w:sz w:val="24"/>
          <w:szCs w:val="24"/>
        </w:rPr>
        <w:t xml:space="preserve">, </w:t>
      </w:r>
      <w:r w:rsidR="00E82131" w:rsidRPr="00C90F28">
        <w:rPr>
          <w:rFonts w:ascii="Times New Roman" w:hAnsi="Times New Roman" w:cs="Times New Roman"/>
          <w:sz w:val="24"/>
          <w:szCs w:val="24"/>
        </w:rPr>
        <w:t>promovendo tal inovação ao incluir</w:t>
      </w:r>
      <w:r w:rsidRPr="00C90F28">
        <w:rPr>
          <w:rFonts w:ascii="Times New Roman" w:hAnsi="Times New Roman" w:cs="Times New Roman"/>
          <w:sz w:val="24"/>
          <w:szCs w:val="24"/>
        </w:rPr>
        <w:t xml:space="preserve"> </w:t>
      </w:r>
      <w:r w:rsidR="00DA0395" w:rsidRPr="00C90F28">
        <w:rPr>
          <w:rFonts w:ascii="Times New Roman" w:hAnsi="Times New Roman" w:cs="Times New Roman"/>
          <w:sz w:val="24"/>
          <w:szCs w:val="24"/>
        </w:rPr>
        <w:t xml:space="preserve">uma </w:t>
      </w:r>
      <w:r w:rsidRPr="00C90F28">
        <w:rPr>
          <w:rFonts w:ascii="Times New Roman" w:hAnsi="Times New Roman" w:cs="Times New Roman"/>
          <w:sz w:val="24"/>
          <w:szCs w:val="24"/>
        </w:rPr>
        <w:t>S</w:t>
      </w:r>
      <w:r w:rsidR="00DA0395" w:rsidRPr="00C90F28">
        <w:rPr>
          <w:rFonts w:ascii="Times New Roman" w:hAnsi="Times New Roman" w:cs="Times New Roman"/>
          <w:sz w:val="24"/>
          <w:szCs w:val="24"/>
        </w:rPr>
        <w:t xml:space="preserve">eção </w:t>
      </w:r>
      <w:r w:rsidRPr="00C90F28">
        <w:rPr>
          <w:rFonts w:ascii="Times New Roman" w:hAnsi="Times New Roman" w:cs="Times New Roman"/>
          <w:sz w:val="24"/>
          <w:szCs w:val="24"/>
        </w:rPr>
        <w:t>a</w:t>
      </w:r>
      <w:r w:rsidR="00DA0395" w:rsidRPr="00C90F28">
        <w:rPr>
          <w:rFonts w:ascii="Times New Roman" w:hAnsi="Times New Roman" w:cs="Times New Roman"/>
          <w:sz w:val="24"/>
          <w:szCs w:val="24"/>
        </w:rPr>
        <w:t xml:space="preserve">o Capítulo VII do Título III do Código Civil, que trata do condomínio edilício, para </w:t>
      </w:r>
      <w:r w:rsidR="00A65DE6" w:rsidRPr="00C90F28">
        <w:rPr>
          <w:rFonts w:ascii="Times New Roman" w:hAnsi="Times New Roman" w:cs="Times New Roman"/>
          <w:sz w:val="24"/>
          <w:szCs w:val="24"/>
        </w:rPr>
        <w:t xml:space="preserve">melhor regulamentar </w:t>
      </w:r>
      <w:r w:rsidRPr="00C90F28">
        <w:rPr>
          <w:rFonts w:ascii="Times New Roman" w:hAnsi="Times New Roman" w:cs="Times New Roman"/>
          <w:sz w:val="24"/>
          <w:szCs w:val="24"/>
        </w:rPr>
        <w:t xml:space="preserve">os </w:t>
      </w:r>
      <w:r w:rsidR="00A65DE6" w:rsidRPr="00C90F28">
        <w:rPr>
          <w:rFonts w:ascii="Times New Roman" w:hAnsi="Times New Roman" w:cs="Times New Roman"/>
          <w:sz w:val="24"/>
          <w:szCs w:val="24"/>
        </w:rPr>
        <w:t xml:space="preserve">empreendimentos fechados. </w:t>
      </w:r>
      <w:r w:rsidR="008F1F88" w:rsidRPr="00E8161F">
        <w:rPr>
          <w:rFonts w:ascii="Times New Roman" w:hAnsi="Times New Roman" w:cs="Times New Roman"/>
          <w:sz w:val="24"/>
          <w:szCs w:val="24"/>
        </w:rPr>
        <w:lastRenderedPageBreak/>
        <w:t xml:space="preserve">Ademais, promoveu importante equiparação com a redação inserida no §7° ao art. 2° da Lei 6.766/79, ao dispor: </w:t>
      </w:r>
    </w:p>
    <w:p w14:paraId="02457CDC" w14:textId="7BC38E43" w:rsidR="008F1F88" w:rsidRPr="00E8161F" w:rsidRDefault="008F1F88" w:rsidP="005E3A28">
      <w:pPr>
        <w:spacing w:after="0" w:line="240" w:lineRule="auto"/>
        <w:ind w:left="1134"/>
        <w:jc w:val="both"/>
        <w:rPr>
          <w:rFonts w:ascii="Times New Roman" w:hAnsi="Times New Roman" w:cs="Times New Roman"/>
          <w:i/>
          <w:iCs/>
        </w:rPr>
      </w:pPr>
      <w:r w:rsidRPr="00E8161F">
        <w:rPr>
          <w:rFonts w:ascii="Times New Roman" w:hAnsi="Times New Roman" w:cs="Times New Roman"/>
          <w:i/>
          <w:iCs/>
        </w:rPr>
        <w:t>“Art. 2° (...)</w:t>
      </w:r>
    </w:p>
    <w:p w14:paraId="44F0551C" w14:textId="0B87F949" w:rsidR="008F1F88" w:rsidRPr="00E8161F" w:rsidRDefault="008F1F88" w:rsidP="009A3272">
      <w:pPr>
        <w:spacing w:after="0" w:line="240" w:lineRule="auto"/>
        <w:ind w:left="1134"/>
        <w:jc w:val="both"/>
        <w:rPr>
          <w:rFonts w:ascii="Times New Roman" w:hAnsi="Times New Roman" w:cs="Times New Roman"/>
          <w:i/>
          <w:iCs/>
        </w:rPr>
      </w:pPr>
      <w:r w:rsidRPr="00E8161F">
        <w:rPr>
          <w:rFonts w:ascii="Times New Roman" w:hAnsi="Times New Roman" w:cs="Times New Roman"/>
          <w:i/>
          <w:iCs/>
        </w:rPr>
        <w:t>(...)</w:t>
      </w:r>
    </w:p>
    <w:p w14:paraId="7A73170B" w14:textId="76A86049" w:rsidR="008F1F88" w:rsidRDefault="008F1F88">
      <w:pPr>
        <w:spacing w:after="0" w:line="240" w:lineRule="auto"/>
        <w:ind w:left="1134"/>
        <w:jc w:val="both"/>
        <w:rPr>
          <w:rFonts w:ascii="Times New Roman" w:hAnsi="Times New Roman" w:cs="Times New Roman"/>
          <w:i/>
          <w:iCs/>
        </w:rPr>
      </w:pPr>
      <w:r w:rsidRPr="00E8161F">
        <w:rPr>
          <w:rFonts w:ascii="Times New Roman" w:hAnsi="Times New Roman" w:cs="Times New Roman"/>
          <w:i/>
          <w:iCs/>
        </w:rPr>
        <w:t xml:space="preserve">§ 7° - O lote poderá ser constituído sob a forma de imóvel autônomo ou de unidade imobiliária integrante de condomínio de </w:t>
      </w:r>
      <w:r w:rsidR="002464C1" w:rsidRPr="00E8161F">
        <w:rPr>
          <w:rFonts w:ascii="Times New Roman" w:hAnsi="Times New Roman" w:cs="Times New Roman"/>
          <w:i/>
          <w:iCs/>
        </w:rPr>
        <w:t>lotes. ”</w:t>
      </w:r>
    </w:p>
    <w:p w14:paraId="051C986C" w14:textId="77777777" w:rsidR="002464C1" w:rsidRDefault="002464C1">
      <w:pPr>
        <w:spacing w:after="0" w:line="240" w:lineRule="auto"/>
        <w:ind w:left="1134"/>
        <w:jc w:val="both"/>
        <w:rPr>
          <w:rFonts w:ascii="Times New Roman" w:hAnsi="Times New Roman" w:cs="Times New Roman"/>
          <w:i/>
          <w:iCs/>
        </w:rPr>
      </w:pPr>
    </w:p>
    <w:p w14:paraId="0BA224DD" w14:textId="77777777" w:rsidR="00E8161F" w:rsidRPr="00E8161F" w:rsidRDefault="00E8161F">
      <w:pPr>
        <w:spacing w:after="0" w:line="240" w:lineRule="auto"/>
        <w:ind w:left="1134"/>
        <w:jc w:val="both"/>
        <w:rPr>
          <w:rFonts w:ascii="Times New Roman" w:hAnsi="Times New Roman" w:cs="Times New Roman"/>
          <w:b/>
          <w:bCs/>
          <w:i/>
          <w:iCs/>
        </w:rPr>
      </w:pPr>
    </w:p>
    <w:p w14:paraId="4A63BABF" w14:textId="25EC5416" w:rsidR="00C129B5" w:rsidRDefault="00A65DE6"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É certo que mesmo antes do advento da Lei</w:t>
      </w:r>
      <w:r w:rsidR="00C918F9" w:rsidRPr="00C90F28">
        <w:rPr>
          <w:rFonts w:ascii="Times New Roman" w:hAnsi="Times New Roman" w:cs="Times New Roman"/>
          <w:sz w:val="24"/>
          <w:szCs w:val="24"/>
        </w:rPr>
        <w:t xml:space="preserve"> </w:t>
      </w:r>
      <w:r w:rsidRPr="00C90F28">
        <w:rPr>
          <w:rFonts w:ascii="Times New Roman" w:hAnsi="Times New Roman" w:cs="Times New Roman"/>
          <w:sz w:val="24"/>
          <w:szCs w:val="24"/>
        </w:rPr>
        <w:t>13.465/17 já se defendia a existência da figura do condomínio de lotes mediante a interpretação sistemática do artigo 8º da Lei de Incorporações (</w:t>
      </w:r>
      <w:r w:rsidR="00C918F9" w:rsidRPr="00C90F28">
        <w:rPr>
          <w:rFonts w:ascii="Times New Roman" w:hAnsi="Times New Roman" w:cs="Times New Roman"/>
          <w:sz w:val="24"/>
          <w:szCs w:val="24"/>
        </w:rPr>
        <w:t>Lei</w:t>
      </w:r>
      <w:r w:rsidR="008E6912">
        <w:rPr>
          <w:rFonts w:ascii="Times New Roman" w:hAnsi="Times New Roman" w:cs="Times New Roman"/>
          <w:sz w:val="24"/>
          <w:szCs w:val="24"/>
        </w:rPr>
        <w:t xml:space="preserve"> </w:t>
      </w:r>
      <w:r w:rsidRPr="00C90F28">
        <w:rPr>
          <w:rFonts w:ascii="Times New Roman" w:hAnsi="Times New Roman" w:cs="Times New Roman"/>
          <w:sz w:val="24"/>
          <w:szCs w:val="24"/>
        </w:rPr>
        <w:t xml:space="preserve">4.591/64) com o artigo 3º do Decreto-lei </w:t>
      </w:r>
      <w:r w:rsidR="00C918F9" w:rsidRPr="00C90F28">
        <w:rPr>
          <w:rFonts w:ascii="Times New Roman" w:hAnsi="Times New Roman" w:cs="Times New Roman"/>
          <w:sz w:val="24"/>
          <w:szCs w:val="24"/>
        </w:rPr>
        <w:t xml:space="preserve">nº </w:t>
      </w:r>
      <w:r w:rsidRPr="00C90F28">
        <w:rPr>
          <w:rFonts w:ascii="Times New Roman" w:hAnsi="Times New Roman" w:cs="Times New Roman"/>
          <w:sz w:val="24"/>
          <w:szCs w:val="24"/>
        </w:rPr>
        <w:t>271</w:t>
      </w:r>
      <w:r w:rsidR="00C918F9" w:rsidRPr="00C90F28">
        <w:rPr>
          <w:rFonts w:ascii="Times New Roman" w:hAnsi="Times New Roman" w:cs="Times New Roman"/>
          <w:sz w:val="24"/>
          <w:szCs w:val="24"/>
        </w:rPr>
        <w:t>/</w:t>
      </w:r>
      <w:r w:rsidRPr="00C90F28">
        <w:rPr>
          <w:rFonts w:ascii="Times New Roman" w:hAnsi="Times New Roman" w:cs="Times New Roman"/>
          <w:sz w:val="24"/>
          <w:szCs w:val="24"/>
        </w:rPr>
        <w:t xml:space="preserve">67. </w:t>
      </w:r>
      <w:r w:rsidR="00DE3380" w:rsidRPr="00C90F28">
        <w:rPr>
          <w:rFonts w:ascii="Times New Roman" w:hAnsi="Times New Roman" w:cs="Times New Roman"/>
          <w:sz w:val="24"/>
          <w:szCs w:val="24"/>
        </w:rPr>
        <w:t>F</w:t>
      </w:r>
      <w:r w:rsidRPr="00C90F28">
        <w:rPr>
          <w:rFonts w:ascii="Times New Roman" w:hAnsi="Times New Roman" w:cs="Times New Roman"/>
          <w:sz w:val="24"/>
          <w:szCs w:val="24"/>
        </w:rPr>
        <w:t xml:space="preserve">ace </w:t>
      </w:r>
      <w:r w:rsidR="00E82131" w:rsidRPr="00C90F28">
        <w:rPr>
          <w:rFonts w:ascii="Times New Roman" w:hAnsi="Times New Roman" w:cs="Times New Roman"/>
          <w:sz w:val="24"/>
          <w:szCs w:val="24"/>
        </w:rPr>
        <w:t>à</w:t>
      </w:r>
      <w:r w:rsidRPr="00C90F28">
        <w:rPr>
          <w:rFonts w:ascii="Times New Roman" w:hAnsi="Times New Roman" w:cs="Times New Roman"/>
          <w:sz w:val="24"/>
          <w:szCs w:val="24"/>
        </w:rPr>
        <w:t xml:space="preserve"> insegurança </w:t>
      </w:r>
      <w:r w:rsidR="00DE3380" w:rsidRPr="00C90F28">
        <w:rPr>
          <w:rFonts w:ascii="Times New Roman" w:hAnsi="Times New Roman" w:cs="Times New Roman"/>
          <w:sz w:val="24"/>
          <w:szCs w:val="24"/>
        </w:rPr>
        <w:t>de tal</w:t>
      </w:r>
      <w:r w:rsidRPr="00C90F28">
        <w:rPr>
          <w:rFonts w:ascii="Times New Roman" w:hAnsi="Times New Roman" w:cs="Times New Roman"/>
          <w:sz w:val="24"/>
          <w:szCs w:val="24"/>
        </w:rPr>
        <w:t xml:space="preserve"> interpretação</w:t>
      </w:r>
      <w:r w:rsidR="008E6912">
        <w:rPr>
          <w:rFonts w:ascii="Times New Roman" w:hAnsi="Times New Roman" w:cs="Times New Roman"/>
          <w:sz w:val="24"/>
          <w:szCs w:val="24"/>
        </w:rPr>
        <w:t xml:space="preserve"> e anterior consulta pública Processo n</w:t>
      </w:r>
      <w:r w:rsidR="008E6912" w:rsidRPr="008E6912">
        <w:rPr>
          <w:rFonts w:ascii="Times New Roman" w:hAnsi="Times New Roman" w:cs="Times New Roman"/>
          <w:sz w:val="24"/>
          <w:szCs w:val="24"/>
        </w:rPr>
        <w:t>º 2014/141294</w:t>
      </w:r>
      <w:r w:rsidR="00D86ABC">
        <w:rPr>
          <w:rStyle w:val="Refdenotaderodap"/>
          <w:rFonts w:ascii="Times New Roman" w:hAnsi="Times New Roman" w:cs="Times New Roman"/>
          <w:sz w:val="24"/>
          <w:szCs w:val="24"/>
        </w:rPr>
        <w:footnoteReference w:id="4"/>
      </w:r>
      <w:r w:rsidR="008E6912">
        <w:rPr>
          <w:rFonts w:ascii="Times New Roman" w:hAnsi="Times New Roman" w:cs="Times New Roman"/>
          <w:sz w:val="24"/>
          <w:szCs w:val="24"/>
        </w:rPr>
        <w:t xml:space="preserve">, que culminou com a aprovação do Parecer pela inviabilidade e consequente </w:t>
      </w:r>
      <w:r w:rsidR="008E6912" w:rsidRPr="008E6912">
        <w:rPr>
          <w:rFonts w:ascii="Times New Roman" w:hAnsi="Times New Roman" w:cs="Times New Roman"/>
          <w:sz w:val="24"/>
          <w:szCs w:val="24"/>
        </w:rPr>
        <w:t>exclusão do regramento dos chamados "condomínio de lotes" e a supressão dos itens 222.2 e 229, do Capítulo XX, das Normas de Serviço d</w:t>
      </w:r>
      <w:r w:rsidR="008E6912">
        <w:rPr>
          <w:rFonts w:ascii="Times New Roman" w:hAnsi="Times New Roman" w:cs="Times New Roman"/>
          <w:sz w:val="24"/>
          <w:szCs w:val="24"/>
        </w:rPr>
        <w:t>a Corregedoria Geral da Justiça</w:t>
      </w:r>
      <w:r w:rsidRPr="00C90F28">
        <w:rPr>
          <w:rFonts w:ascii="Times New Roman" w:hAnsi="Times New Roman" w:cs="Times New Roman"/>
          <w:sz w:val="24"/>
          <w:szCs w:val="24"/>
        </w:rPr>
        <w:t xml:space="preserve">, a Lei 13.465/2017 </w:t>
      </w:r>
      <w:r w:rsidR="00E82131" w:rsidRPr="00C90F28">
        <w:rPr>
          <w:rFonts w:ascii="Times New Roman" w:hAnsi="Times New Roman" w:cs="Times New Roman"/>
          <w:sz w:val="24"/>
          <w:szCs w:val="24"/>
        </w:rPr>
        <w:t xml:space="preserve">deu maior clareza à </w:t>
      </w:r>
      <w:r w:rsidR="00DE3380" w:rsidRPr="00C90F28">
        <w:rPr>
          <w:rFonts w:ascii="Times New Roman" w:hAnsi="Times New Roman" w:cs="Times New Roman"/>
          <w:sz w:val="24"/>
          <w:szCs w:val="24"/>
        </w:rPr>
        <w:t>plausibilidade jurídica</w:t>
      </w:r>
      <w:r w:rsidRPr="00C90F28">
        <w:rPr>
          <w:rFonts w:ascii="Times New Roman" w:hAnsi="Times New Roman" w:cs="Times New Roman"/>
          <w:sz w:val="24"/>
          <w:szCs w:val="24"/>
        </w:rPr>
        <w:t xml:space="preserve"> dessa figura. </w:t>
      </w:r>
    </w:p>
    <w:p w14:paraId="7944D841" w14:textId="7B187000" w:rsidR="00BC3F3D" w:rsidRPr="00C90F28" w:rsidRDefault="00DE3380"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Todavia, mesmo diante da normatização, o</w:t>
      </w:r>
      <w:r w:rsidR="00E82131" w:rsidRPr="00C90F28">
        <w:rPr>
          <w:rFonts w:ascii="Times New Roman" w:hAnsi="Times New Roman" w:cs="Times New Roman"/>
          <w:sz w:val="24"/>
          <w:szCs w:val="24"/>
        </w:rPr>
        <w:t xml:space="preserve"> novo instituto</w:t>
      </w:r>
      <w:r w:rsidR="00C90F28" w:rsidRPr="00C90F28">
        <w:rPr>
          <w:rFonts w:ascii="Times New Roman" w:hAnsi="Times New Roman" w:cs="Times New Roman"/>
          <w:sz w:val="24"/>
          <w:szCs w:val="24"/>
        </w:rPr>
        <w:t xml:space="preserve"> </w:t>
      </w:r>
      <w:r w:rsidR="00E82131" w:rsidRPr="00C90F28">
        <w:rPr>
          <w:rFonts w:ascii="Times New Roman" w:hAnsi="Times New Roman" w:cs="Times New Roman"/>
          <w:sz w:val="24"/>
          <w:szCs w:val="24"/>
        </w:rPr>
        <w:t>deve ser concebido como figura “híbrida”</w:t>
      </w:r>
      <w:r w:rsidR="00900822" w:rsidRPr="00C90F28">
        <w:rPr>
          <w:rFonts w:ascii="Times New Roman" w:hAnsi="Times New Roman" w:cs="Times New Roman"/>
          <w:sz w:val="24"/>
          <w:szCs w:val="24"/>
        </w:rPr>
        <w:t xml:space="preserve"> do ponto de vista da disciplina jurídica aplicável</w:t>
      </w:r>
      <w:r w:rsidR="00E82131" w:rsidRPr="00C90F28">
        <w:rPr>
          <w:rFonts w:ascii="Times New Roman" w:hAnsi="Times New Roman" w:cs="Times New Roman"/>
          <w:sz w:val="24"/>
          <w:szCs w:val="24"/>
        </w:rPr>
        <w:t xml:space="preserve">, </w:t>
      </w:r>
      <w:r w:rsidRPr="00C90F28">
        <w:rPr>
          <w:rFonts w:ascii="Times New Roman" w:hAnsi="Times New Roman" w:cs="Times New Roman"/>
          <w:sz w:val="24"/>
          <w:szCs w:val="24"/>
        </w:rPr>
        <w:t>sendo inevitável</w:t>
      </w:r>
      <w:r w:rsidR="00900822" w:rsidRPr="00C90F28">
        <w:rPr>
          <w:rFonts w:ascii="Times New Roman" w:hAnsi="Times New Roman" w:cs="Times New Roman"/>
          <w:sz w:val="24"/>
          <w:szCs w:val="24"/>
        </w:rPr>
        <w:t xml:space="preserve"> considerar</w:t>
      </w:r>
      <w:r w:rsidR="00E82131" w:rsidRPr="00C90F28">
        <w:rPr>
          <w:rFonts w:ascii="Times New Roman" w:hAnsi="Times New Roman" w:cs="Times New Roman"/>
          <w:sz w:val="24"/>
          <w:szCs w:val="24"/>
        </w:rPr>
        <w:t xml:space="preserve"> tanto as regras da </w:t>
      </w:r>
      <w:r w:rsidR="00BC3F3D" w:rsidRPr="00C90F28">
        <w:rPr>
          <w:rFonts w:ascii="Times New Roman" w:hAnsi="Times New Roman" w:cs="Times New Roman"/>
          <w:sz w:val="24"/>
          <w:szCs w:val="24"/>
        </w:rPr>
        <w:t>Lei</w:t>
      </w:r>
      <w:r w:rsidR="00E82131" w:rsidRPr="00C90F28">
        <w:rPr>
          <w:rFonts w:ascii="Times New Roman" w:hAnsi="Times New Roman" w:cs="Times New Roman"/>
          <w:sz w:val="24"/>
          <w:szCs w:val="24"/>
        </w:rPr>
        <w:t xml:space="preserve"> </w:t>
      </w:r>
      <w:r w:rsidR="00BC3F3D" w:rsidRPr="00C90F28">
        <w:rPr>
          <w:rFonts w:ascii="Times New Roman" w:hAnsi="Times New Roman" w:cs="Times New Roman"/>
          <w:sz w:val="24"/>
          <w:szCs w:val="24"/>
        </w:rPr>
        <w:t xml:space="preserve">4.591/64 </w:t>
      </w:r>
      <w:r w:rsidR="00E82131" w:rsidRPr="00C90F28">
        <w:rPr>
          <w:rFonts w:ascii="Times New Roman" w:hAnsi="Times New Roman" w:cs="Times New Roman"/>
          <w:sz w:val="24"/>
          <w:szCs w:val="24"/>
        </w:rPr>
        <w:t>quanto</w:t>
      </w:r>
      <w:r w:rsidR="00900822" w:rsidRPr="00C90F28">
        <w:rPr>
          <w:rFonts w:ascii="Times New Roman" w:hAnsi="Times New Roman" w:cs="Times New Roman"/>
          <w:sz w:val="24"/>
          <w:szCs w:val="24"/>
        </w:rPr>
        <w:t>, suplementarmente,</w:t>
      </w:r>
      <w:r w:rsidR="00471745" w:rsidRPr="00C90F28">
        <w:rPr>
          <w:rFonts w:ascii="Times New Roman" w:hAnsi="Times New Roman" w:cs="Times New Roman"/>
          <w:sz w:val="24"/>
          <w:szCs w:val="24"/>
        </w:rPr>
        <w:t xml:space="preserve"> </w:t>
      </w:r>
      <w:r w:rsidR="00E82131" w:rsidRPr="00C90F28">
        <w:rPr>
          <w:rFonts w:ascii="Times New Roman" w:hAnsi="Times New Roman" w:cs="Times New Roman"/>
          <w:sz w:val="24"/>
          <w:szCs w:val="24"/>
        </w:rPr>
        <w:t>d</w:t>
      </w:r>
      <w:r w:rsidR="00471745" w:rsidRPr="00C90F28">
        <w:rPr>
          <w:rFonts w:ascii="Times New Roman" w:hAnsi="Times New Roman" w:cs="Times New Roman"/>
          <w:sz w:val="24"/>
          <w:szCs w:val="24"/>
        </w:rPr>
        <w:t>a Lei 6.766/79</w:t>
      </w:r>
      <w:r w:rsidR="00BC3F3D" w:rsidRPr="00C90F28">
        <w:rPr>
          <w:rFonts w:ascii="Times New Roman" w:hAnsi="Times New Roman" w:cs="Times New Roman"/>
          <w:sz w:val="24"/>
          <w:szCs w:val="24"/>
        </w:rPr>
        <w:t xml:space="preserve">. </w:t>
      </w:r>
    </w:p>
    <w:p w14:paraId="56D8AC53" w14:textId="00C1EE9C" w:rsidR="00471745" w:rsidRDefault="00900822"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Nesta linha, destaca-se que a normatização do condomínio de lotes a partir da Lei 13.465/17 </w:t>
      </w:r>
      <w:r w:rsidR="00DE3380" w:rsidRPr="00C90F28">
        <w:rPr>
          <w:rFonts w:ascii="Times New Roman" w:hAnsi="Times New Roman" w:cs="Times New Roman"/>
          <w:sz w:val="24"/>
          <w:szCs w:val="24"/>
        </w:rPr>
        <w:t xml:space="preserve">não afastou, na prática, a coordenação de legislações diversas para fins de delimitação </w:t>
      </w:r>
      <w:r w:rsidR="005F3FA5" w:rsidRPr="00C90F28">
        <w:rPr>
          <w:rFonts w:ascii="Times New Roman" w:hAnsi="Times New Roman" w:cs="Times New Roman"/>
          <w:sz w:val="24"/>
          <w:szCs w:val="24"/>
        </w:rPr>
        <w:t>do regramento aplicável</w:t>
      </w:r>
      <w:r w:rsidR="00DE3380" w:rsidRPr="00C90F28">
        <w:rPr>
          <w:rFonts w:ascii="Times New Roman" w:hAnsi="Times New Roman" w:cs="Times New Roman"/>
          <w:sz w:val="24"/>
          <w:szCs w:val="24"/>
        </w:rPr>
        <w:t>. O</w:t>
      </w:r>
      <w:r w:rsidR="00471745" w:rsidRPr="00C90F28">
        <w:rPr>
          <w:rFonts w:ascii="Times New Roman" w:hAnsi="Times New Roman" w:cs="Times New Roman"/>
          <w:sz w:val="24"/>
          <w:szCs w:val="24"/>
        </w:rPr>
        <w:t>s caminhos</w:t>
      </w:r>
      <w:r w:rsidR="00DE3380" w:rsidRPr="00C90F28">
        <w:rPr>
          <w:rFonts w:ascii="Times New Roman" w:hAnsi="Times New Roman" w:cs="Times New Roman"/>
          <w:sz w:val="24"/>
          <w:szCs w:val="24"/>
        </w:rPr>
        <w:t xml:space="preserve"> </w:t>
      </w:r>
      <w:r w:rsidR="005F3FA5" w:rsidRPr="00C90F28">
        <w:rPr>
          <w:rFonts w:ascii="Times New Roman" w:hAnsi="Times New Roman" w:cs="Times New Roman"/>
          <w:sz w:val="24"/>
          <w:szCs w:val="24"/>
        </w:rPr>
        <w:t xml:space="preserve">possíveis </w:t>
      </w:r>
      <w:proofErr w:type="gramStart"/>
      <w:r w:rsidR="005F3FA5" w:rsidRPr="00C90F28">
        <w:rPr>
          <w:rFonts w:ascii="Times New Roman" w:hAnsi="Times New Roman" w:cs="Times New Roman"/>
          <w:sz w:val="24"/>
          <w:szCs w:val="24"/>
        </w:rPr>
        <w:t>a tal disciplina, entretanto,</w:t>
      </w:r>
      <w:r w:rsidR="00471745" w:rsidRPr="00C90F28">
        <w:rPr>
          <w:rFonts w:ascii="Times New Roman" w:hAnsi="Times New Roman" w:cs="Times New Roman"/>
          <w:sz w:val="24"/>
          <w:szCs w:val="24"/>
        </w:rPr>
        <w:t xml:space="preserve"> apresentam</w:t>
      </w:r>
      <w:proofErr w:type="gramEnd"/>
      <w:r w:rsidR="00471745" w:rsidRPr="00C90F28">
        <w:rPr>
          <w:rFonts w:ascii="Times New Roman" w:hAnsi="Times New Roman" w:cs="Times New Roman"/>
          <w:sz w:val="24"/>
          <w:szCs w:val="24"/>
        </w:rPr>
        <w:t xml:space="preserve"> necessidades de adaptações, seja do ponto de vista jurídico, </w:t>
      </w:r>
      <w:r w:rsidR="005F3FA5" w:rsidRPr="00C90F28">
        <w:rPr>
          <w:rFonts w:ascii="Times New Roman" w:hAnsi="Times New Roman" w:cs="Times New Roman"/>
          <w:sz w:val="24"/>
          <w:szCs w:val="24"/>
        </w:rPr>
        <w:t xml:space="preserve">quanto </w:t>
      </w:r>
      <w:r w:rsidR="00471745" w:rsidRPr="00C90F28">
        <w:rPr>
          <w:rFonts w:ascii="Times New Roman" w:hAnsi="Times New Roman" w:cs="Times New Roman"/>
          <w:sz w:val="24"/>
          <w:szCs w:val="24"/>
        </w:rPr>
        <w:t>urbanístico, tributário e regis</w:t>
      </w:r>
      <w:r w:rsidR="0087558C" w:rsidRPr="00C90F28">
        <w:rPr>
          <w:rFonts w:ascii="Times New Roman" w:hAnsi="Times New Roman" w:cs="Times New Roman"/>
          <w:sz w:val="24"/>
          <w:szCs w:val="24"/>
        </w:rPr>
        <w:t>tral</w:t>
      </w:r>
      <w:r w:rsidR="00471745" w:rsidRPr="00C90F28">
        <w:rPr>
          <w:rFonts w:ascii="Times New Roman" w:hAnsi="Times New Roman" w:cs="Times New Roman"/>
          <w:sz w:val="24"/>
          <w:szCs w:val="24"/>
        </w:rPr>
        <w:t xml:space="preserve">, como veremos a seguir. </w:t>
      </w:r>
    </w:p>
    <w:p w14:paraId="4303F749" w14:textId="77777777" w:rsidR="00E365C4" w:rsidRPr="00C90F28" w:rsidRDefault="00E365C4" w:rsidP="00FE45E5">
      <w:pPr>
        <w:spacing w:line="360" w:lineRule="auto"/>
        <w:ind w:firstLine="708"/>
        <w:jc w:val="both"/>
        <w:rPr>
          <w:rFonts w:ascii="Times New Roman" w:hAnsi="Times New Roman" w:cs="Times New Roman"/>
          <w:sz w:val="24"/>
          <w:szCs w:val="24"/>
        </w:rPr>
      </w:pPr>
    </w:p>
    <w:p w14:paraId="30E794ED" w14:textId="33DA87A1" w:rsidR="00D44644" w:rsidRDefault="00D44644" w:rsidP="005E3A28">
      <w:pPr>
        <w:spacing w:line="360" w:lineRule="auto"/>
        <w:jc w:val="both"/>
        <w:rPr>
          <w:rFonts w:ascii="Times New Roman" w:hAnsi="Times New Roman" w:cs="Times New Roman"/>
          <w:b/>
          <w:bCs/>
          <w:sz w:val="28"/>
          <w:szCs w:val="28"/>
        </w:rPr>
      </w:pPr>
      <w:r w:rsidRPr="00FE45E5">
        <w:rPr>
          <w:rFonts w:ascii="Times New Roman" w:hAnsi="Times New Roman" w:cs="Times New Roman"/>
          <w:b/>
          <w:bCs/>
          <w:sz w:val="28"/>
          <w:szCs w:val="28"/>
        </w:rPr>
        <w:t xml:space="preserve">A Problemática da Integração dos </w:t>
      </w:r>
      <w:r w:rsidR="0088110F" w:rsidRPr="00FE45E5">
        <w:rPr>
          <w:rFonts w:ascii="Times New Roman" w:hAnsi="Times New Roman" w:cs="Times New Roman"/>
          <w:b/>
          <w:bCs/>
          <w:sz w:val="28"/>
          <w:szCs w:val="28"/>
        </w:rPr>
        <w:t>Empreendimentos Fechados</w:t>
      </w:r>
      <w:r w:rsidRPr="00FE45E5">
        <w:rPr>
          <w:rFonts w:ascii="Times New Roman" w:hAnsi="Times New Roman" w:cs="Times New Roman"/>
          <w:b/>
          <w:bCs/>
          <w:sz w:val="28"/>
          <w:szCs w:val="28"/>
        </w:rPr>
        <w:t xml:space="preserve"> à Cidade </w:t>
      </w:r>
    </w:p>
    <w:p w14:paraId="3482BC7E" w14:textId="77777777" w:rsidR="002464C1" w:rsidRDefault="002464C1" w:rsidP="005E3A28">
      <w:pPr>
        <w:spacing w:line="360" w:lineRule="auto"/>
        <w:jc w:val="both"/>
        <w:rPr>
          <w:rFonts w:ascii="Times New Roman" w:hAnsi="Times New Roman" w:cs="Times New Roman"/>
          <w:b/>
          <w:bCs/>
          <w:sz w:val="28"/>
          <w:szCs w:val="28"/>
        </w:rPr>
      </w:pPr>
    </w:p>
    <w:p w14:paraId="61920853" w14:textId="39507470" w:rsidR="00BC3F3D" w:rsidRPr="00C90F28" w:rsidRDefault="00BC3F3D"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O grande desafio que se apresenta do ponto de vista urbanístico são os mecanismos necessários à integração d</w:t>
      </w:r>
      <w:r w:rsidR="00C90F28" w:rsidRPr="00C90F28">
        <w:rPr>
          <w:rFonts w:ascii="Times New Roman" w:hAnsi="Times New Roman" w:cs="Times New Roman"/>
          <w:sz w:val="24"/>
          <w:szCs w:val="24"/>
        </w:rPr>
        <w:t>os</w:t>
      </w:r>
      <w:r w:rsidRPr="00C90F28">
        <w:rPr>
          <w:rFonts w:ascii="Times New Roman" w:hAnsi="Times New Roman" w:cs="Times New Roman"/>
          <w:sz w:val="24"/>
          <w:szCs w:val="24"/>
        </w:rPr>
        <w:t xml:space="preserve"> </w:t>
      </w:r>
      <w:r w:rsidR="00C90F28" w:rsidRPr="00C90F28">
        <w:rPr>
          <w:rFonts w:ascii="Times New Roman" w:hAnsi="Times New Roman" w:cs="Times New Roman"/>
          <w:sz w:val="24"/>
          <w:szCs w:val="24"/>
        </w:rPr>
        <w:t>e</w:t>
      </w:r>
      <w:r w:rsidRPr="00C90F28">
        <w:rPr>
          <w:rFonts w:ascii="Times New Roman" w:hAnsi="Times New Roman" w:cs="Times New Roman"/>
          <w:sz w:val="24"/>
          <w:szCs w:val="24"/>
        </w:rPr>
        <w:t xml:space="preserve">mpreendimentos </w:t>
      </w:r>
      <w:r w:rsidR="00C90F28" w:rsidRPr="00C90F28">
        <w:rPr>
          <w:rFonts w:ascii="Times New Roman" w:hAnsi="Times New Roman" w:cs="Times New Roman"/>
          <w:sz w:val="24"/>
          <w:szCs w:val="24"/>
        </w:rPr>
        <w:t>f</w:t>
      </w:r>
      <w:r w:rsidRPr="00C90F28">
        <w:rPr>
          <w:rFonts w:ascii="Times New Roman" w:hAnsi="Times New Roman" w:cs="Times New Roman"/>
          <w:sz w:val="24"/>
          <w:szCs w:val="24"/>
        </w:rPr>
        <w:t xml:space="preserve">echados à </w:t>
      </w:r>
      <w:r w:rsidR="00C90F28" w:rsidRPr="00C90F28">
        <w:rPr>
          <w:rFonts w:ascii="Times New Roman" w:hAnsi="Times New Roman" w:cs="Times New Roman"/>
          <w:sz w:val="24"/>
          <w:szCs w:val="24"/>
        </w:rPr>
        <w:t>c</w:t>
      </w:r>
      <w:r w:rsidRPr="00C90F28">
        <w:rPr>
          <w:rFonts w:ascii="Times New Roman" w:hAnsi="Times New Roman" w:cs="Times New Roman"/>
          <w:sz w:val="24"/>
          <w:szCs w:val="24"/>
        </w:rPr>
        <w:t xml:space="preserve">idade. </w:t>
      </w:r>
    </w:p>
    <w:p w14:paraId="568E1BA1" w14:textId="6D48B78C" w:rsidR="00BC3F3D" w:rsidRPr="00C90F28" w:rsidRDefault="00BC3F3D" w:rsidP="00FE45E5">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lastRenderedPageBreak/>
        <w:t>Todos os doutrinadores que discorrem sobre o tema são un</w:t>
      </w:r>
      <w:r w:rsidR="00721E1E">
        <w:rPr>
          <w:rFonts w:ascii="Times New Roman" w:hAnsi="Times New Roman" w:cs="Times New Roman"/>
          <w:sz w:val="24"/>
          <w:szCs w:val="24"/>
        </w:rPr>
        <w:t>â</w:t>
      </w:r>
      <w:r w:rsidRPr="00C90F28">
        <w:rPr>
          <w:rFonts w:ascii="Times New Roman" w:hAnsi="Times New Roman" w:cs="Times New Roman"/>
          <w:sz w:val="24"/>
          <w:szCs w:val="24"/>
        </w:rPr>
        <w:t>nimes nessa abordagem</w:t>
      </w:r>
      <w:r w:rsidR="00C90F28" w:rsidRPr="00C90F28">
        <w:rPr>
          <w:rFonts w:ascii="Times New Roman" w:hAnsi="Times New Roman" w:cs="Times New Roman"/>
          <w:sz w:val="24"/>
          <w:szCs w:val="24"/>
        </w:rPr>
        <w:t>, enfatizando ser necessário minimizar o impacto desses empreendimentos na malha viária</w:t>
      </w:r>
      <w:r w:rsidR="006012A1">
        <w:rPr>
          <w:rFonts w:ascii="Times New Roman" w:hAnsi="Times New Roman" w:cs="Times New Roman"/>
          <w:sz w:val="24"/>
          <w:szCs w:val="24"/>
        </w:rPr>
        <w:t xml:space="preserve"> e garantir</w:t>
      </w:r>
      <w:r w:rsidR="00C90F28" w:rsidRPr="00C90F28">
        <w:rPr>
          <w:rFonts w:ascii="Times New Roman" w:hAnsi="Times New Roman" w:cs="Times New Roman"/>
          <w:sz w:val="24"/>
          <w:szCs w:val="24"/>
        </w:rPr>
        <w:t xml:space="preserve"> </w:t>
      </w:r>
      <w:r w:rsidR="00AF042A">
        <w:rPr>
          <w:rFonts w:ascii="Times New Roman" w:hAnsi="Times New Roman" w:cs="Times New Roman"/>
          <w:sz w:val="24"/>
          <w:szCs w:val="24"/>
        </w:rPr>
        <w:t xml:space="preserve">que </w:t>
      </w:r>
      <w:r w:rsidR="00C90F28" w:rsidRPr="00C90F28">
        <w:rPr>
          <w:rFonts w:ascii="Times New Roman" w:hAnsi="Times New Roman" w:cs="Times New Roman"/>
          <w:sz w:val="24"/>
          <w:szCs w:val="24"/>
        </w:rPr>
        <w:t xml:space="preserve">os condomínios e loteamentos fechados </w:t>
      </w:r>
      <w:r w:rsidRPr="00C90F28">
        <w:rPr>
          <w:rFonts w:ascii="Times New Roman" w:hAnsi="Times New Roman" w:cs="Times New Roman"/>
          <w:sz w:val="24"/>
          <w:szCs w:val="24"/>
        </w:rPr>
        <w:t xml:space="preserve">promovam o adequado equilíbrio ao meio ambiente e não sejam promotores de exclusão ou </w:t>
      </w:r>
      <w:proofErr w:type="spellStart"/>
      <w:r w:rsidRPr="00C90F28">
        <w:rPr>
          <w:rFonts w:ascii="Times New Roman" w:hAnsi="Times New Roman" w:cs="Times New Roman"/>
          <w:sz w:val="24"/>
          <w:szCs w:val="24"/>
        </w:rPr>
        <w:t>segregamento</w:t>
      </w:r>
      <w:proofErr w:type="spellEnd"/>
      <w:r w:rsidRPr="00C90F28">
        <w:rPr>
          <w:rFonts w:ascii="Times New Roman" w:hAnsi="Times New Roman" w:cs="Times New Roman"/>
          <w:sz w:val="24"/>
          <w:szCs w:val="24"/>
        </w:rPr>
        <w:t xml:space="preserve"> social, sobretudo no que se refere a fechamento de áreas que deveriam ser de uso comum do povo. </w:t>
      </w:r>
    </w:p>
    <w:p w14:paraId="68A3DB21" w14:textId="34F83E28" w:rsidR="001A298B" w:rsidRPr="00C90F28" w:rsidRDefault="0086554F" w:rsidP="00FE45E5">
      <w:pPr>
        <w:spacing w:line="360" w:lineRule="auto"/>
        <w:ind w:firstLine="708"/>
        <w:jc w:val="both"/>
        <w:rPr>
          <w:rFonts w:ascii="Times New Roman" w:hAnsi="Times New Roman" w:cs="Times New Roman"/>
          <w:sz w:val="24"/>
          <w:szCs w:val="24"/>
        </w:rPr>
      </w:pPr>
      <w:r w:rsidRPr="0086554F">
        <w:rPr>
          <w:rFonts w:ascii="Times New Roman" w:hAnsi="Times New Roman" w:cs="Times New Roman"/>
          <w:sz w:val="24"/>
          <w:szCs w:val="24"/>
        </w:rPr>
        <w:t>Neste sentido discorre CHALHUB</w:t>
      </w:r>
      <w:r w:rsidR="00CC25D0" w:rsidRPr="0086554F">
        <w:rPr>
          <w:rStyle w:val="Refdenotaderodap"/>
          <w:rFonts w:ascii="Times New Roman" w:hAnsi="Times New Roman" w:cs="Times New Roman"/>
          <w:sz w:val="24"/>
          <w:szCs w:val="24"/>
        </w:rPr>
        <w:footnoteReference w:id="5"/>
      </w:r>
      <w:r w:rsidR="001A298B" w:rsidRPr="0086554F">
        <w:rPr>
          <w:rFonts w:ascii="Times New Roman" w:hAnsi="Times New Roman" w:cs="Times New Roman"/>
          <w:sz w:val="24"/>
          <w:szCs w:val="24"/>
        </w:rPr>
        <w:t>:</w:t>
      </w:r>
      <w:r w:rsidR="001A298B" w:rsidRPr="00C90F28">
        <w:rPr>
          <w:rFonts w:ascii="Times New Roman" w:hAnsi="Times New Roman" w:cs="Times New Roman"/>
          <w:sz w:val="24"/>
          <w:szCs w:val="24"/>
        </w:rPr>
        <w:t xml:space="preserve"> </w:t>
      </w:r>
    </w:p>
    <w:p w14:paraId="1EFDDBF1" w14:textId="033617D5" w:rsidR="001A298B" w:rsidRPr="00C90F28" w:rsidRDefault="001A298B" w:rsidP="005E3A28">
      <w:pPr>
        <w:spacing w:line="240" w:lineRule="auto"/>
        <w:ind w:left="1134"/>
        <w:jc w:val="both"/>
        <w:rPr>
          <w:rFonts w:ascii="Times New Roman" w:hAnsi="Times New Roman" w:cs="Times New Roman"/>
          <w:i/>
          <w:iCs/>
        </w:rPr>
      </w:pPr>
      <w:r w:rsidRPr="00C90F28">
        <w:rPr>
          <w:rFonts w:ascii="Times New Roman" w:hAnsi="Times New Roman" w:cs="Times New Roman"/>
          <w:i/>
          <w:iCs/>
        </w:rPr>
        <w:t xml:space="preserve">“Há que se </w:t>
      </w:r>
      <w:proofErr w:type="spellStart"/>
      <w:r w:rsidRPr="00C90F28">
        <w:rPr>
          <w:rFonts w:ascii="Times New Roman" w:hAnsi="Times New Roman" w:cs="Times New Roman"/>
          <w:i/>
          <w:iCs/>
        </w:rPr>
        <w:t>ter</w:t>
      </w:r>
      <w:proofErr w:type="spellEnd"/>
      <w:r w:rsidRPr="00C90F28">
        <w:rPr>
          <w:rFonts w:ascii="Times New Roman" w:hAnsi="Times New Roman" w:cs="Times New Roman"/>
          <w:i/>
          <w:iCs/>
        </w:rPr>
        <w:t xml:space="preserve"> presente, todavia, que nem a Lei 6.766/1979 nem a Lei 4.591/1964 atentem plenamente as exigências urbanísticas e ambientais específicas para a divisão de gleba pelo regime condominial, o que se justifica por não se ter cogitado, quando da formulação daquelas leis, da possibilidade de implantação de condomínio de lotes, que só veio a ser feito quando da edição do Decreto-lei 271/1967 e, agora, pela Lei 13.465/2017. </w:t>
      </w:r>
    </w:p>
    <w:p w14:paraId="4D3CEB2B" w14:textId="1BF8C691" w:rsidR="001A298B" w:rsidRPr="00C90F28" w:rsidRDefault="001A298B" w:rsidP="005E3A28">
      <w:pPr>
        <w:spacing w:line="240" w:lineRule="auto"/>
        <w:ind w:left="1134"/>
        <w:jc w:val="both"/>
        <w:rPr>
          <w:rFonts w:ascii="Times New Roman" w:hAnsi="Times New Roman" w:cs="Times New Roman"/>
          <w:i/>
          <w:iCs/>
        </w:rPr>
      </w:pPr>
      <w:r w:rsidRPr="00C90F28">
        <w:rPr>
          <w:rFonts w:ascii="Times New Roman" w:hAnsi="Times New Roman" w:cs="Times New Roman"/>
          <w:i/>
          <w:iCs/>
        </w:rPr>
        <w:t>Vejam-se, a título de ilustração, alguns aspectos compatíveis com as singularidades do condomínio de lotes, que reclamam a instituição de requisitos específicos:</w:t>
      </w:r>
    </w:p>
    <w:p w14:paraId="31E663A5" w14:textId="74DA3565" w:rsidR="001A298B" w:rsidRPr="00C90F28" w:rsidRDefault="001A298B" w:rsidP="009A3272">
      <w:pPr>
        <w:pStyle w:val="PargrafodaLista"/>
        <w:numPr>
          <w:ilvl w:val="0"/>
          <w:numId w:val="1"/>
        </w:numPr>
        <w:spacing w:line="240" w:lineRule="auto"/>
        <w:ind w:left="1701"/>
        <w:jc w:val="both"/>
        <w:rPr>
          <w:rFonts w:ascii="Times New Roman" w:hAnsi="Times New Roman" w:cs="Times New Roman"/>
          <w:i/>
          <w:iCs/>
        </w:rPr>
      </w:pPr>
      <w:proofErr w:type="gramStart"/>
      <w:r w:rsidRPr="00C90F28">
        <w:rPr>
          <w:rFonts w:ascii="Times New Roman" w:hAnsi="Times New Roman" w:cs="Times New Roman"/>
          <w:i/>
          <w:iCs/>
        </w:rPr>
        <w:t>dimensão</w:t>
      </w:r>
      <w:proofErr w:type="gramEnd"/>
      <w:r w:rsidRPr="00C90F28">
        <w:rPr>
          <w:rFonts w:ascii="Times New Roman" w:hAnsi="Times New Roman" w:cs="Times New Roman"/>
          <w:i/>
          <w:iCs/>
        </w:rPr>
        <w:t xml:space="preserve"> máxima do condomínio ou do conjunto de empreendimentos contíguos;</w:t>
      </w:r>
    </w:p>
    <w:p w14:paraId="723F635E" w14:textId="0928A2A2" w:rsidR="001A298B" w:rsidRPr="00C90F28" w:rsidRDefault="001A298B">
      <w:pPr>
        <w:pStyle w:val="PargrafodaLista"/>
        <w:numPr>
          <w:ilvl w:val="0"/>
          <w:numId w:val="1"/>
        </w:numPr>
        <w:spacing w:line="240" w:lineRule="auto"/>
        <w:ind w:left="1701"/>
        <w:jc w:val="both"/>
        <w:rPr>
          <w:rFonts w:ascii="Times New Roman" w:hAnsi="Times New Roman" w:cs="Times New Roman"/>
          <w:i/>
          <w:iCs/>
        </w:rPr>
      </w:pPr>
      <w:proofErr w:type="gramStart"/>
      <w:r w:rsidRPr="00C90F28">
        <w:rPr>
          <w:rFonts w:ascii="Times New Roman" w:hAnsi="Times New Roman" w:cs="Times New Roman"/>
          <w:i/>
          <w:iCs/>
        </w:rPr>
        <w:t>parâmetros</w:t>
      </w:r>
      <w:proofErr w:type="gramEnd"/>
      <w:r w:rsidRPr="00C90F28">
        <w:rPr>
          <w:rFonts w:ascii="Times New Roman" w:hAnsi="Times New Roman" w:cs="Times New Roman"/>
          <w:i/>
          <w:iCs/>
        </w:rPr>
        <w:t xml:space="preserve"> relativos à contiguidade entre condomínios;</w:t>
      </w:r>
    </w:p>
    <w:p w14:paraId="76F3E961" w14:textId="619CC151" w:rsidR="001A298B" w:rsidRPr="00C90F28" w:rsidRDefault="00A84632">
      <w:pPr>
        <w:pStyle w:val="PargrafodaLista"/>
        <w:numPr>
          <w:ilvl w:val="0"/>
          <w:numId w:val="1"/>
        </w:numPr>
        <w:spacing w:line="240" w:lineRule="auto"/>
        <w:ind w:left="1701"/>
        <w:jc w:val="both"/>
        <w:rPr>
          <w:rFonts w:ascii="Times New Roman" w:hAnsi="Times New Roman" w:cs="Times New Roman"/>
          <w:i/>
          <w:iCs/>
        </w:rPr>
      </w:pPr>
      <w:proofErr w:type="gramStart"/>
      <w:r w:rsidRPr="00C90F28">
        <w:rPr>
          <w:rFonts w:ascii="Times New Roman" w:hAnsi="Times New Roman" w:cs="Times New Roman"/>
          <w:i/>
          <w:iCs/>
        </w:rPr>
        <w:t>formas</w:t>
      </w:r>
      <w:proofErr w:type="gramEnd"/>
      <w:r w:rsidRPr="00C90F28">
        <w:rPr>
          <w:rFonts w:ascii="Times New Roman" w:hAnsi="Times New Roman" w:cs="Times New Roman"/>
          <w:i/>
          <w:iCs/>
        </w:rPr>
        <w:t xml:space="preserve"> admissíveis de fechamento do perímetro;</w:t>
      </w:r>
    </w:p>
    <w:p w14:paraId="55B1267A" w14:textId="2FD25D7C" w:rsidR="00A84632" w:rsidRPr="00C90F28" w:rsidRDefault="00A84632">
      <w:pPr>
        <w:pStyle w:val="PargrafodaLista"/>
        <w:numPr>
          <w:ilvl w:val="0"/>
          <w:numId w:val="1"/>
        </w:numPr>
        <w:spacing w:line="240" w:lineRule="auto"/>
        <w:ind w:left="1701"/>
        <w:jc w:val="both"/>
        <w:rPr>
          <w:rFonts w:ascii="Times New Roman" w:hAnsi="Times New Roman" w:cs="Times New Roman"/>
          <w:i/>
          <w:iCs/>
        </w:rPr>
      </w:pPr>
      <w:proofErr w:type="gramStart"/>
      <w:r w:rsidRPr="00C90F28">
        <w:rPr>
          <w:rFonts w:ascii="Times New Roman" w:hAnsi="Times New Roman" w:cs="Times New Roman"/>
          <w:i/>
          <w:iCs/>
        </w:rPr>
        <w:t>critérios</w:t>
      </w:r>
      <w:proofErr w:type="gramEnd"/>
      <w:r w:rsidRPr="00C90F28">
        <w:rPr>
          <w:rFonts w:ascii="Times New Roman" w:hAnsi="Times New Roman" w:cs="Times New Roman"/>
          <w:i/>
          <w:iCs/>
        </w:rPr>
        <w:t xml:space="preserve"> mínimos de Estudo Prévio de Impacto de Vizinhança (EIV), de Estudo Prévio de Impacto Ambiental (EIA) e de Estudo de Impacto no Sistema Viário (EISV);</w:t>
      </w:r>
    </w:p>
    <w:p w14:paraId="34591B7E" w14:textId="59BCA863" w:rsidR="00A84632" w:rsidRPr="00C90F28" w:rsidRDefault="00A84632">
      <w:pPr>
        <w:pStyle w:val="PargrafodaLista"/>
        <w:numPr>
          <w:ilvl w:val="0"/>
          <w:numId w:val="1"/>
        </w:numPr>
        <w:spacing w:line="240" w:lineRule="auto"/>
        <w:ind w:left="1701"/>
        <w:jc w:val="both"/>
        <w:rPr>
          <w:rFonts w:ascii="Times New Roman" w:hAnsi="Times New Roman" w:cs="Times New Roman"/>
          <w:i/>
          <w:iCs/>
        </w:rPr>
      </w:pPr>
      <w:proofErr w:type="gramStart"/>
      <w:r w:rsidRPr="00C90F28">
        <w:rPr>
          <w:rFonts w:ascii="Times New Roman" w:hAnsi="Times New Roman" w:cs="Times New Roman"/>
          <w:i/>
          <w:iCs/>
        </w:rPr>
        <w:t>critérios</w:t>
      </w:r>
      <w:proofErr w:type="gramEnd"/>
      <w:r w:rsidRPr="00C90F28">
        <w:rPr>
          <w:rFonts w:ascii="Times New Roman" w:hAnsi="Times New Roman" w:cs="Times New Roman"/>
          <w:i/>
          <w:iCs/>
        </w:rPr>
        <w:t xml:space="preserve"> e responsabilidades relacionadas à manutenção da infraestrutura básica e complementar, respeitados os limites da competência municipal;</w:t>
      </w:r>
    </w:p>
    <w:p w14:paraId="3594BBDA" w14:textId="68DC7DDC" w:rsidR="00A84632" w:rsidRPr="00C90F28" w:rsidRDefault="00A84632">
      <w:pPr>
        <w:pStyle w:val="PargrafodaLista"/>
        <w:numPr>
          <w:ilvl w:val="0"/>
          <w:numId w:val="1"/>
        </w:numPr>
        <w:spacing w:line="240" w:lineRule="auto"/>
        <w:ind w:left="1701"/>
        <w:jc w:val="both"/>
        <w:rPr>
          <w:rFonts w:ascii="Times New Roman" w:hAnsi="Times New Roman" w:cs="Times New Roman"/>
          <w:i/>
          <w:iCs/>
        </w:rPr>
      </w:pPr>
      <w:proofErr w:type="gramStart"/>
      <w:r w:rsidRPr="00C90F28">
        <w:rPr>
          <w:rFonts w:ascii="Times New Roman" w:hAnsi="Times New Roman" w:cs="Times New Roman"/>
          <w:i/>
          <w:iCs/>
        </w:rPr>
        <w:t>critérios</w:t>
      </w:r>
      <w:proofErr w:type="gramEnd"/>
      <w:r w:rsidRPr="00C90F28">
        <w:rPr>
          <w:rFonts w:ascii="Times New Roman" w:hAnsi="Times New Roman" w:cs="Times New Roman"/>
          <w:i/>
          <w:iCs/>
        </w:rPr>
        <w:t xml:space="preserve"> de integração do condomínio ao sistema viário existente ou projetado, a mobilidade urbana e o livre acesso às praias e demais bens de uso comum do povo; </w:t>
      </w:r>
    </w:p>
    <w:p w14:paraId="36F87C49" w14:textId="05771515" w:rsidR="00A84632" w:rsidRDefault="00A84632">
      <w:pPr>
        <w:pStyle w:val="PargrafodaLista"/>
        <w:numPr>
          <w:ilvl w:val="0"/>
          <w:numId w:val="1"/>
        </w:numPr>
        <w:spacing w:line="240" w:lineRule="auto"/>
        <w:ind w:left="1701"/>
        <w:jc w:val="both"/>
        <w:rPr>
          <w:rFonts w:ascii="Times New Roman" w:hAnsi="Times New Roman" w:cs="Times New Roman"/>
          <w:i/>
          <w:iCs/>
        </w:rPr>
      </w:pPr>
      <w:proofErr w:type="gramStart"/>
      <w:r w:rsidRPr="00C90F28">
        <w:rPr>
          <w:rFonts w:ascii="Times New Roman" w:hAnsi="Times New Roman" w:cs="Times New Roman"/>
          <w:i/>
          <w:iCs/>
        </w:rPr>
        <w:t>área</w:t>
      </w:r>
      <w:proofErr w:type="gramEnd"/>
      <w:r w:rsidRPr="00C90F28">
        <w:rPr>
          <w:rFonts w:ascii="Times New Roman" w:hAnsi="Times New Roman" w:cs="Times New Roman"/>
          <w:i/>
          <w:iCs/>
        </w:rPr>
        <w:t xml:space="preserve"> mínima dos lotes;”</w:t>
      </w:r>
    </w:p>
    <w:p w14:paraId="4634ADFE" w14:textId="77777777" w:rsidR="00E365C4" w:rsidRPr="00C90F28" w:rsidRDefault="00E365C4" w:rsidP="00FE45E5">
      <w:pPr>
        <w:pStyle w:val="PargrafodaLista"/>
        <w:spacing w:line="240" w:lineRule="auto"/>
        <w:ind w:left="1701"/>
        <w:jc w:val="both"/>
        <w:rPr>
          <w:rFonts w:ascii="Times New Roman" w:hAnsi="Times New Roman" w:cs="Times New Roman"/>
          <w:i/>
          <w:iCs/>
        </w:rPr>
      </w:pPr>
    </w:p>
    <w:p w14:paraId="2FADE8B5" w14:textId="5A61A2F8" w:rsidR="00A84632" w:rsidRPr="00C90F28" w:rsidRDefault="00A84632"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As relevantes questões que são levantadas não se referem, especificamente</w:t>
      </w:r>
      <w:r w:rsidR="0087558C" w:rsidRPr="00C90F28">
        <w:rPr>
          <w:rFonts w:ascii="Times New Roman" w:hAnsi="Times New Roman" w:cs="Times New Roman"/>
          <w:sz w:val="24"/>
          <w:szCs w:val="24"/>
        </w:rPr>
        <w:t>,</w:t>
      </w:r>
      <w:r w:rsidRPr="00C90F28">
        <w:rPr>
          <w:rFonts w:ascii="Times New Roman" w:hAnsi="Times New Roman" w:cs="Times New Roman"/>
          <w:sz w:val="24"/>
          <w:szCs w:val="24"/>
        </w:rPr>
        <w:t xml:space="preserve"> ao condomínio de lotes</w:t>
      </w:r>
      <w:r w:rsidR="0087558C" w:rsidRPr="00C90F28">
        <w:rPr>
          <w:rFonts w:ascii="Times New Roman" w:hAnsi="Times New Roman" w:cs="Times New Roman"/>
          <w:sz w:val="24"/>
          <w:szCs w:val="24"/>
        </w:rPr>
        <w:t>, mas</w:t>
      </w:r>
      <w:r w:rsidRPr="00C90F28">
        <w:rPr>
          <w:rFonts w:ascii="Times New Roman" w:hAnsi="Times New Roman" w:cs="Times New Roman"/>
          <w:sz w:val="24"/>
          <w:szCs w:val="24"/>
        </w:rPr>
        <w:t xml:space="preserve"> </w:t>
      </w:r>
      <w:r w:rsidR="0087558C" w:rsidRPr="00C90F28">
        <w:rPr>
          <w:rFonts w:ascii="Times New Roman" w:hAnsi="Times New Roman" w:cs="Times New Roman"/>
          <w:sz w:val="24"/>
          <w:szCs w:val="24"/>
        </w:rPr>
        <w:t xml:space="preserve">a empreendimentos fechados de </w:t>
      </w:r>
      <w:r w:rsidR="00AF042A" w:rsidRPr="00C90F28">
        <w:rPr>
          <w:rFonts w:ascii="Times New Roman" w:hAnsi="Times New Roman" w:cs="Times New Roman"/>
          <w:sz w:val="24"/>
          <w:szCs w:val="24"/>
        </w:rPr>
        <w:t xml:space="preserve">quaisquer </w:t>
      </w:r>
      <w:r w:rsidR="00AF042A">
        <w:rPr>
          <w:rFonts w:ascii="Times New Roman" w:hAnsi="Times New Roman" w:cs="Times New Roman"/>
          <w:sz w:val="24"/>
          <w:szCs w:val="24"/>
        </w:rPr>
        <w:t>naturezas</w:t>
      </w:r>
      <w:r w:rsidRPr="00C90F28">
        <w:rPr>
          <w:rFonts w:ascii="Times New Roman" w:hAnsi="Times New Roman" w:cs="Times New Roman"/>
          <w:sz w:val="24"/>
          <w:szCs w:val="24"/>
        </w:rPr>
        <w:t xml:space="preserve">. Qualquer porção de áreas onde serão permitidos fechamentos devem ter especial atenção aos impactos que dele decorrerão. </w:t>
      </w:r>
    </w:p>
    <w:p w14:paraId="246D3A20" w14:textId="7B6942CF" w:rsidR="0087558C" w:rsidRPr="00C90F28" w:rsidRDefault="00A84632"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Nesse sentido, nas duas figuras jurídicas</w:t>
      </w:r>
      <w:r w:rsidR="00771F20" w:rsidRPr="00C90F28">
        <w:rPr>
          <w:rFonts w:ascii="Times New Roman" w:hAnsi="Times New Roman" w:cs="Times New Roman"/>
          <w:sz w:val="24"/>
          <w:szCs w:val="24"/>
        </w:rPr>
        <w:t xml:space="preserve"> de empreendimentos fechados</w:t>
      </w:r>
      <w:r w:rsidR="0087558C" w:rsidRPr="00C90F28">
        <w:rPr>
          <w:rFonts w:ascii="Times New Roman" w:hAnsi="Times New Roman" w:cs="Times New Roman"/>
          <w:sz w:val="24"/>
          <w:szCs w:val="24"/>
        </w:rPr>
        <w:t xml:space="preserve"> </w:t>
      </w:r>
      <w:r w:rsidR="00771F20" w:rsidRPr="00C90F28">
        <w:rPr>
          <w:rFonts w:ascii="Times New Roman" w:hAnsi="Times New Roman" w:cs="Times New Roman"/>
          <w:sz w:val="24"/>
          <w:szCs w:val="24"/>
        </w:rPr>
        <w:t>–</w:t>
      </w:r>
      <w:r w:rsidRPr="00C90F28">
        <w:rPr>
          <w:rFonts w:ascii="Times New Roman" w:hAnsi="Times New Roman" w:cs="Times New Roman"/>
          <w:sz w:val="24"/>
          <w:szCs w:val="24"/>
        </w:rPr>
        <w:t xml:space="preserve"> </w:t>
      </w:r>
      <w:r w:rsidR="00934BE9">
        <w:rPr>
          <w:rFonts w:ascii="Times New Roman" w:hAnsi="Times New Roman" w:cs="Times New Roman"/>
          <w:sz w:val="24"/>
          <w:szCs w:val="24"/>
        </w:rPr>
        <w:t>l</w:t>
      </w:r>
      <w:r w:rsidRPr="00C90F28">
        <w:rPr>
          <w:rFonts w:ascii="Times New Roman" w:hAnsi="Times New Roman" w:cs="Times New Roman"/>
          <w:sz w:val="24"/>
          <w:szCs w:val="24"/>
        </w:rPr>
        <w:t>oteamento</w:t>
      </w:r>
      <w:r w:rsidR="00771F20" w:rsidRPr="00C90F28">
        <w:rPr>
          <w:rFonts w:ascii="Times New Roman" w:hAnsi="Times New Roman" w:cs="Times New Roman"/>
          <w:sz w:val="24"/>
          <w:szCs w:val="24"/>
        </w:rPr>
        <w:t xml:space="preserve"> de </w:t>
      </w:r>
      <w:r w:rsidR="00866BBA" w:rsidRPr="00C90F28">
        <w:rPr>
          <w:rFonts w:ascii="Times New Roman" w:hAnsi="Times New Roman" w:cs="Times New Roman"/>
          <w:sz w:val="24"/>
          <w:szCs w:val="24"/>
        </w:rPr>
        <w:t>a</w:t>
      </w:r>
      <w:r w:rsidR="00771F20" w:rsidRPr="00C90F28">
        <w:rPr>
          <w:rFonts w:ascii="Times New Roman" w:hAnsi="Times New Roman" w:cs="Times New Roman"/>
          <w:sz w:val="24"/>
          <w:szCs w:val="24"/>
        </w:rPr>
        <w:t xml:space="preserve">cesso </w:t>
      </w:r>
      <w:r w:rsidR="00866BBA" w:rsidRPr="00C90F28">
        <w:rPr>
          <w:rFonts w:ascii="Times New Roman" w:hAnsi="Times New Roman" w:cs="Times New Roman"/>
          <w:sz w:val="24"/>
          <w:szCs w:val="24"/>
        </w:rPr>
        <w:t>c</w:t>
      </w:r>
      <w:r w:rsidR="00771F20" w:rsidRPr="00C90F28">
        <w:rPr>
          <w:rFonts w:ascii="Times New Roman" w:hAnsi="Times New Roman" w:cs="Times New Roman"/>
          <w:sz w:val="24"/>
          <w:szCs w:val="24"/>
        </w:rPr>
        <w:t>ontrolado</w:t>
      </w:r>
      <w:r w:rsidRPr="00C90F28">
        <w:rPr>
          <w:rFonts w:ascii="Times New Roman" w:hAnsi="Times New Roman" w:cs="Times New Roman"/>
          <w:sz w:val="24"/>
          <w:szCs w:val="24"/>
        </w:rPr>
        <w:t xml:space="preserve"> (Lei 6.766/79) ou </w:t>
      </w:r>
      <w:r w:rsidR="00866BBA" w:rsidRPr="00C90F28">
        <w:rPr>
          <w:rFonts w:ascii="Times New Roman" w:hAnsi="Times New Roman" w:cs="Times New Roman"/>
          <w:sz w:val="24"/>
          <w:szCs w:val="24"/>
        </w:rPr>
        <w:t>c</w:t>
      </w:r>
      <w:r w:rsidRPr="00C90F28">
        <w:rPr>
          <w:rFonts w:ascii="Times New Roman" w:hAnsi="Times New Roman" w:cs="Times New Roman"/>
          <w:sz w:val="24"/>
          <w:szCs w:val="24"/>
        </w:rPr>
        <w:t>ondomínio</w:t>
      </w:r>
      <w:r w:rsidR="00771F20" w:rsidRPr="00C90F28">
        <w:rPr>
          <w:rFonts w:ascii="Times New Roman" w:hAnsi="Times New Roman" w:cs="Times New Roman"/>
          <w:sz w:val="24"/>
          <w:szCs w:val="24"/>
        </w:rPr>
        <w:t xml:space="preserve"> de </w:t>
      </w:r>
      <w:r w:rsidR="00866BBA" w:rsidRPr="00C90F28">
        <w:rPr>
          <w:rFonts w:ascii="Times New Roman" w:hAnsi="Times New Roman" w:cs="Times New Roman"/>
          <w:sz w:val="24"/>
          <w:szCs w:val="24"/>
        </w:rPr>
        <w:t>l</w:t>
      </w:r>
      <w:r w:rsidR="00771F20" w:rsidRPr="00C90F28">
        <w:rPr>
          <w:rFonts w:ascii="Times New Roman" w:hAnsi="Times New Roman" w:cs="Times New Roman"/>
          <w:sz w:val="24"/>
          <w:szCs w:val="24"/>
        </w:rPr>
        <w:t>otes</w:t>
      </w:r>
      <w:r w:rsidRPr="00C90F28">
        <w:rPr>
          <w:rFonts w:ascii="Times New Roman" w:hAnsi="Times New Roman" w:cs="Times New Roman"/>
          <w:sz w:val="24"/>
          <w:szCs w:val="24"/>
        </w:rPr>
        <w:t xml:space="preserve"> (Lei 4.591/64)</w:t>
      </w:r>
      <w:r w:rsidR="0087558C" w:rsidRPr="00C90F28">
        <w:rPr>
          <w:rFonts w:ascii="Times New Roman" w:hAnsi="Times New Roman" w:cs="Times New Roman"/>
          <w:sz w:val="24"/>
          <w:szCs w:val="24"/>
        </w:rPr>
        <w:t>,</w:t>
      </w:r>
      <w:r w:rsidRPr="00C90F28">
        <w:rPr>
          <w:rFonts w:ascii="Times New Roman" w:hAnsi="Times New Roman" w:cs="Times New Roman"/>
          <w:sz w:val="24"/>
          <w:szCs w:val="24"/>
        </w:rPr>
        <w:t xml:space="preserve"> teremos desafios importantes a vencer, seja no desenho urbanístico que permita a </w:t>
      </w:r>
      <w:r w:rsidRPr="00C90F28">
        <w:rPr>
          <w:rFonts w:ascii="Times New Roman" w:hAnsi="Times New Roman" w:cs="Times New Roman"/>
          <w:sz w:val="24"/>
          <w:szCs w:val="24"/>
        </w:rPr>
        <w:lastRenderedPageBreak/>
        <w:t>minimização dos impactos, seja n</w:t>
      </w:r>
      <w:r w:rsidR="00934BE9">
        <w:rPr>
          <w:rFonts w:ascii="Times New Roman" w:hAnsi="Times New Roman" w:cs="Times New Roman"/>
          <w:sz w:val="24"/>
          <w:szCs w:val="24"/>
        </w:rPr>
        <w:t>o enfrentamento de desafios de ordem</w:t>
      </w:r>
      <w:r w:rsidRPr="00C90F28">
        <w:rPr>
          <w:rFonts w:ascii="Times New Roman" w:hAnsi="Times New Roman" w:cs="Times New Roman"/>
          <w:sz w:val="24"/>
          <w:szCs w:val="24"/>
        </w:rPr>
        <w:t xml:space="preserve"> tributári</w:t>
      </w:r>
      <w:r w:rsidR="00934BE9">
        <w:rPr>
          <w:rFonts w:ascii="Times New Roman" w:hAnsi="Times New Roman" w:cs="Times New Roman"/>
          <w:sz w:val="24"/>
          <w:szCs w:val="24"/>
        </w:rPr>
        <w:t>a</w:t>
      </w:r>
      <w:r w:rsidRPr="00C90F28">
        <w:rPr>
          <w:rFonts w:ascii="Times New Roman" w:hAnsi="Times New Roman" w:cs="Times New Roman"/>
          <w:sz w:val="24"/>
          <w:szCs w:val="24"/>
        </w:rPr>
        <w:t xml:space="preserve"> e </w:t>
      </w:r>
      <w:r w:rsidR="0087558C" w:rsidRPr="00C90F28">
        <w:rPr>
          <w:rFonts w:ascii="Times New Roman" w:hAnsi="Times New Roman" w:cs="Times New Roman"/>
          <w:sz w:val="24"/>
          <w:szCs w:val="24"/>
        </w:rPr>
        <w:t>registra</w:t>
      </w:r>
      <w:r w:rsidR="00934BE9">
        <w:rPr>
          <w:rFonts w:ascii="Times New Roman" w:hAnsi="Times New Roman" w:cs="Times New Roman"/>
          <w:sz w:val="24"/>
          <w:szCs w:val="24"/>
        </w:rPr>
        <w:t>l</w:t>
      </w:r>
      <w:r w:rsidR="0087558C" w:rsidRPr="00C90F28">
        <w:rPr>
          <w:rFonts w:ascii="Times New Roman" w:hAnsi="Times New Roman" w:cs="Times New Roman"/>
          <w:sz w:val="24"/>
          <w:szCs w:val="24"/>
        </w:rPr>
        <w:t xml:space="preserve">. </w:t>
      </w:r>
    </w:p>
    <w:p w14:paraId="3F37796D" w14:textId="77777777" w:rsidR="00FA680E" w:rsidRDefault="00771F20" w:rsidP="00E155AC">
      <w:pPr>
        <w:spacing w:line="360" w:lineRule="auto"/>
        <w:ind w:firstLine="708"/>
        <w:jc w:val="both"/>
        <w:rPr>
          <w:rFonts w:ascii="Times New Roman" w:hAnsi="Times New Roman" w:cs="Times New Roman"/>
          <w:sz w:val="24"/>
          <w:szCs w:val="24"/>
        </w:rPr>
      </w:pPr>
      <w:r w:rsidRPr="00E8161F">
        <w:rPr>
          <w:rFonts w:ascii="Times New Roman" w:hAnsi="Times New Roman" w:cs="Times New Roman"/>
          <w:sz w:val="24"/>
          <w:szCs w:val="24"/>
        </w:rPr>
        <w:t>No caso de loteamentos</w:t>
      </w:r>
      <w:r w:rsidRPr="00C90F28">
        <w:rPr>
          <w:rFonts w:ascii="Times New Roman" w:hAnsi="Times New Roman" w:cs="Times New Roman"/>
          <w:sz w:val="24"/>
          <w:szCs w:val="24"/>
        </w:rPr>
        <w:t xml:space="preserve"> de acesso controlado</w:t>
      </w:r>
      <w:r w:rsidR="00470BE5" w:rsidRPr="00C90F28">
        <w:rPr>
          <w:rFonts w:ascii="Times New Roman" w:hAnsi="Times New Roman" w:cs="Times New Roman"/>
          <w:sz w:val="24"/>
          <w:szCs w:val="24"/>
        </w:rPr>
        <w:t xml:space="preserve"> (§8º do art. 2° da Lei 6.766/79 incluído pela Lei 13.465/17)</w:t>
      </w:r>
      <w:r w:rsidRPr="00C90F28">
        <w:rPr>
          <w:rFonts w:ascii="Times New Roman" w:hAnsi="Times New Roman" w:cs="Times New Roman"/>
          <w:sz w:val="24"/>
          <w:szCs w:val="24"/>
        </w:rPr>
        <w:t xml:space="preserve"> o desafio do desenho urbanístico será o de prever a integração do sistema viário </w:t>
      </w:r>
      <w:r w:rsidR="00934BE9">
        <w:rPr>
          <w:rFonts w:ascii="Times New Roman" w:hAnsi="Times New Roman" w:cs="Times New Roman"/>
          <w:sz w:val="24"/>
          <w:szCs w:val="24"/>
        </w:rPr>
        <w:t>pre</w:t>
      </w:r>
      <w:r w:rsidRPr="00C90F28">
        <w:rPr>
          <w:rFonts w:ascii="Times New Roman" w:hAnsi="Times New Roman" w:cs="Times New Roman"/>
          <w:sz w:val="24"/>
          <w:szCs w:val="24"/>
        </w:rPr>
        <w:t xml:space="preserve">existente e suas conexões com os viários que ficarão dentro da porção fechada, além de prever as áreas que serão de uso comum do povo em porções externas ao fechamento. </w:t>
      </w:r>
    </w:p>
    <w:p w14:paraId="503D12AB" w14:textId="4E3A20B1" w:rsidR="00771F20" w:rsidRPr="00C90F28" w:rsidRDefault="00771F20"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Nessa modalidade, por força do art. 22 da Lei 6.766/79</w:t>
      </w:r>
      <w:r w:rsidR="00703FDD" w:rsidRPr="00C90F28">
        <w:rPr>
          <w:rFonts w:ascii="Times New Roman" w:hAnsi="Times New Roman" w:cs="Times New Roman"/>
          <w:sz w:val="24"/>
          <w:szCs w:val="24"/>
        </w:rPr>
        <w:t xml:space="preserve">, </w:t>
      </w:r>
      <w:r w:rsidRPr="00C90F28">
        <w:rPr>
          <w:rFonts w:ascii="Times New Roman" w:hAnsi="Times New Roman" w:cs="Times New Roman"/>
          <w:sz w:val="24"/>
          <w:szCs w:val="24"/>
        </w:rPr>
        <w:t>todas as áreas públicas,</w:t>
      </w:r>
      <w:r w:rsidR="00866BBA" w:rsidRPr="00C90F28">
        <w:rPr>
          <w:rFonts w:ascii="Times New Roman" w:hAnsi="Times New Roman" w:cs="Times New Roman"/>
          <w:sz w:val="24"/>
          <w:szCs w:val="24"/>
        </w:rPr>
        <w:t xml:space="preserve"> internas ao fechamento ou externas,</w:t>
      </w:r>
      <w:r w:rsidRPr="00C90F28">
        <w:rPr>
          <w:rFonts w:ascii="Times New Roman" w:hAnsi="Times New Roman" w:cs="Times New Roman"/>
          <w:sz w:val="24"/>
          <w:szCs w:val="24"/>
        </w:rPr>
        <w:t xml:space="preserve"> </w:t>
      </w:r>
      <w:r w:rsidR="00AF042A">
        <w:rPr>
          <w:rFonts w:ascii="Times New Roman" w:hAnsi="Times New Roman" w:cs="Times New Roman"/>
          <w:sz w:val="24"/>
          <w:szCs w:val="24"/>
        </w:rPr>
        <w:t>sejam elas</w:t>
      </w:r>
      <w:r w:rsidRPr="00C90F28">
        <w:rPr>
          <w:rFonts w:ascii="Times New Roman" w:hAnsi="Times New Roman" w:cs="Times New Roman"/>
          <w:sz w:val="24"/>
          <w:szCs w:val="24"/>
        </w:rPr>
        <w:t xml:space="preserve"> institucionais, verdes, de lazer </w:t>
      </w:r>
      <w:r w:rsidR="00AF042A">
        <w:rPr>
          <w:rFonts w:ascii="Times New Roman" w:hAnsi="Times New Roman" w:cs="Times New Roman"/>
          <w:sz w:val="24"/>
          <w:szCs w:val="24"/>
        </w:rPr>
        <w:t>ou</w:t>
      </w:r>
      <w:r w:rsidRPr="00C90F28">
        <w:rPr>
          <w:rFonts w:ascii="Times New Roman" w:hAnsi="Times New Roman" w:cs="Times New Roman"/>
          <w:sz w:val="24"/>
          <w:szCs w:val="24"/>
        </w:rPr>
        <w:t xml:space="preserve"> sistema viário</w:t>
      </w:r>
      <w:r w:rsidR="00AF042A">
        <w:rPr>
          <w:rFonts w:ascii="Times New Roman" w:hAnsi="Times New Roman" w:cs="Times New Roman"/>
          <w:sz w:val="24"/>
          <w:szCs w:val="24"/>
        </w:rPr>
        <w:t>,</w:t>
      </w:r>
      <w:r w:rsidRPr="00C90F28">
        <w:rPr>
          <w:rFonts w:ascii="Times New Roman" w:hAnsi="Times New Roman" w:cs="Times New Roman"/>
          <w:sz w:val="24"/>
          <w:szCs w:val="24"/>
        </w:rPr>
        <w:t xml:space="preserve"> s</w:t>
      </w:r>
      <w:r w:rsidR="00AF042A">
        <w:rPr>
          <w:rFonts w:ascii="Times New Roman" w:hAnsi="Times New Roman" w:cs="Times New Roman"/>
          <w:sz w:val="24"/>
          <w:szCs w:val="24"/>
        </w:rPr>
        <w:t>erão</w:t>
      </w:r>
      <w:r w:rsidRPr="00C90F28">
        <w:rPr>
          <w:rFonts w:ascii="Times New Roman" w:hAnsi="Times New Roman" w:cs="Times New Roman"/>
          <w:sz w:val="24"/>
          <w:szCs w:val="24"/>
        </w:rPr>
        <w:t xml:space="preserve"> transferidas ao poder público de forma automática e, após o registro do loteamento, </w:t>
      </w:r>
      <w:r w:rsidR="00AF042A">
        <w:rPr>
          <w:rFonts w:ascii="Times New Roman" w:hAnsi="Times New Roman" w:cs="Times New Roman"/>
          <w:sz w:val="24"/>
          <w:szCs w:val="24"/>
        </w:rPr>
        <w:t>operar-se-á</w:t>
      </w:r>
      <w:r w:rsidRPr="00C90F28">
        <w:rPr>
          <w:rFonts w:ascii="Times New Roman" w:hAnsi="Times New Roman" w:cs="Times New Roman"/>
          <w:sz w:val="24"/>
          <w:szCs w:val="24"/>
        </w:rPr>
        <w:t xml:space="preserve"> a transferência</w:t>
      </w:r>
      <w:r w:rsidR="00703FDD" w:rsidRPr="00C90F28">
        <w:rPr>
          <w:rFonts w:ascii="Times New Roman" w:hAnsi="Times New Roman" w:cs="Times New Roman"/>
          <w:sz w:val="24"/>
          <w:szCs w:val="24"/>
        </w:rPr>
        <w:t>,</w:t>
      </w:r>
      <w:r w:rsidRPr="00C90F28">
        <w:rPr>
          <w:rFonts w:ascii="Times New Roman" w:hAnsi="Times New Roman" w:cs="Times New Roman"/>
          <w:sz w:val="24"/>
          <w:szCs w:val="24"/>
        </w:rPr>
        <w:t xml:space="preserve"> mediante ato administrativo próprio</w:t>
      </w:r>
      <w:r w:rsidR="00703FDD" w:rsidRPr="00C90F28">
        <w:rPr>
          <w:rFonts w:ascii="Times New Roman" w:hAnsi="Times New Roman" w:cs="Times New Roman"/>
          <w:sz w:val="24"/>
          <w:szCs w:val="24"/>
        </w:rPr>
        <w:t>,</w:t>
      </w:r>
      <w:r w:rsidRPr="00C90F28">
        <w:rPr>
          <w:rFonts w:ascii="Times New Roman" w:hAnsi="Times New Roman" w:cs="Times New Roman"/>
          <w:sz w:val="24"/>
          <w:szCs w:val="24"/>
        </w:rPr>
        <w:t xml:space="preserve"> do uso para uma associação de moradores que responderá pela conservação, manutenção e gestão desses próprios públicos localizados no interior do fechamento. </w:t>
      </w:r>
    </w:p>
    <w:p w14:paraId="3F262A4A" w14:textId="076F6CD2" w:rsidR="00771F20" w:rsidRPr="00C90F28" w:rsidRDefault="00703FDD"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Assim, na operação de loteamento</w:t>
      </w:r>
      <w:r w:rsidR="00AF042A">
        <w:rPr>
          <w:rFonts w:ascii="Times New Roman" w:hAnsi="Times New Roman" w:cs="Times New Roman"/>
          <w:sz w:val="24"/>
          <w:szCs w:val="24"/>
        </w:rPr>
        <w:t xml:space="preserve"> de acesso controlado</w:t>
      </w:r>
      <w:r w:rsidRPr="00C90F28">
        <w:rPr>
          <w:rFonts w:ascii="Times New Roman" w:hAnsi="Times New Roman" w:cs="Times New Roman"/>
          <w:sz w:val="24"/>
          <w:szCs w:val="24"/>
        </w:rPr>
        <w:t xml:space="preserve">, há primeiro a transferência do domínio de todas as áreas, exceto </w:t>
      </w:r>
      <w:r w:rsidR="00AF042A">
        <w:rPr>
          <w:rFonts w:ascii="Times New Roman" w:hAnsi="Times New Roman" w:cs="Times New Roman"/>
          <w:sz w:val="24"/>
          <w:szCs w:val="24"/>
        </w:rPr>
        <w:t>d</w:t>
      </w:r>
      <w:r w:rsidRPr="00C90F28">
        <w:rPr>
          <w:rFonts w:ascii="Times New Roman" w:hAnsi="Times New Roman" w:cs="Times New Roman"/>
          <w:sz w:val="24"/>
          <w:szCs w:val="24"/>
        </w:rPr>
        <w:t>os lotes, ao Poder Público e este, mediante ato administrativo próprio, devolve</w:t>
      </w:r>
      <w:r w:rsidR="00AF042A">
        <w:rPr>
          <w:rFonts w:ascii="Times New Roman" w:hAnsi="Times New Roman" w:cs="Times New Roman"/>
          <w:sz w:val="24"/>
          <w:szCs w:val="24"/>
        </w:rPr>
        <w:t>rá</w:t>
      </w:r>
      <w:r w:rsidRPr="00C90F28">
        <w:rPr>
          <w:rFonts w:ascii="Times New Roman" w:hAnsi="Times New Roman" w:cs="Times New Roman"/>
          <w:sz w:val="24"/>
          <w:szCs w:val="24"/>
        </w:rPr>
        <w:t xml:space="preserve"> o direito de uso à associação de moradores das áreas públicas que estiverem dentro da porção do fechamento previsto</w:t>
      </w:r>
      <w:r w:rsidR="00A6475A" w:rsidRPr="00C90F28">
        <w:rPr>
          <w:rFonts w:ascii="Times New Roman" w:hAnsi="Times New Roman" w:cs="Times New Roman"/>
          <w:sz w:val="24"/>
          <w:szCs w:val="24"/>
        </w:rPr>
        <w:t xml:space="preserve"> (art. 36-A da Lei 6.766/79 incluído pela Lei 13.465/17).</w:t>
      </w:r>
      <w:r w:rsidRPr="00C90F28">
        <w:rPr>
          <w:rFonts w:ascii="Times New Roman" w:hAnsi="Times New Roman" w:cs="Times New Roman"/>
          <w:sz w:val="24"/>
          <w:szCs w:val="24"/>
        </w:rPr>
        <w:t xml:space="preserve"> </w:t>
      </w:r>
    </w:p>
    <w:p w14:paraId="1187D67D" w14:textId="696CD809" w:rsidR="00703FDD" w:rsidRPr="00C90F28" w:rsidRDefault="00703FDD"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Já no caso dos condomínios de lotes, esses ajustes de conexões com os sistemas viários existentes ou projetados</w:t>
      </w:r>
      <w:r w:rsidR="00A6475A" w:rsidRPr="00C90F28">
        <w:rPr>
          <w:rFonts w:ascii="Times New Roman" w:hAnsi="Times New Roman" w:cs="Times New Roman"/>
          <w:sz w:val="24"/>
          <w:szCs w:val="24"/>
        </w:rPr>
        <w:t xml:space="preserve"> (prolongamentos e/ou alargamentos)</w:t>
      </w:r>
      <w:r w:rsidRPr="00C90F28">
        <w:rPr>
          <w:rFonts w:ascii="Times New Roman" w:hAnsi="Times New Roman" w:cs="Times New Roman"/>
          <w:sz w:val="24"/>
          <w:szCs w:val="24"/>
        </w:rPr>
        <w:t xml:space="preserve"> bem como a organização de áreas que deverão ficar externas ao fechamento para anteder aos requisitos urbanísticos</w:t>
      </w:r>
      <w:r w:rsidR="00A6475A" w:rsidRPr="00C90F28">
        <w:rPr>
          <w:rFonts w:ascii="Times New Roman" w:hAnsi="Times New Roman" w:cs="Times New Roman"/>
          <w:sz w:val="24"/>
          <w:szCs w:val="24"/>
        </w:rPr>
        <w:t xml:space="preserve"> (áreas de conservações ambientais, paisagísticas, continuidade de parques públicos, praias, </w:t>
      </w:r>
      <w:proofErr w:type="spellStart"/>
      <w:r w:rsidR="00A6475A" w:rsidRPr="00C90F28">
        <w:rPr>
          <w:rFonts w:ascii="Times New Roman" w:hAnsi="Times New Roman" w:cs="Times New Roman"/>
          <w:sz w:val="24"/>
          <w:szCs w:val="24"/>
        </w:rPr>
        <w:t>etc</w:t>
      </w:r>
      <w:proofErr w:type="spellEnd"/>
      <w:r w:rsidR="00A6475A" w:rsidRPr="00C90F28">
        <w:rPr>
          <w:rFonts w:ascii="Times New Roman" w:hAnsi="Times New Roman" w:cs="Times New Roman"/>
          <w:sz w:val="24"/>
          <w:szCs w:val="24"/>
        </w:rPr>
        <w:t>)</w:t>
      </w:r>
      <w:r w:rsidR="00E32F04" w:rsidRPr="00C90F28">
        <w:rPr>
          <w:rFonts w:ascii="Times New Roman" w:hAnsi="Times New Roman" w:cs="Times New Roman"/>
          <w:sz w:val="24"/>
          <w:szCs w:val="24"/>
        </w:rPr>
        <w:t>,</w:t>
      </w:r>
      <w:r w:rsidR="00962201" w:rsidRPr="00C90F28">
        <w:rPr>
          <w:rFonts w:ascii="Times New Roman" w:hAnsi="Times New Roman" w:cs="Times New Roman"/>
          <w:sz w:val="24"/>
          <w:szCs w:val="24"/>
        </w:rPr>
        <w:t xml:space="preserve"> também são necessários para minimização dos impactos e deverão ser instituídos</w:t>
      </w:r>
      <w:r w:rsidR="00E32F04" w:rsidRPr="00C90F28">
        <w:rPr>
          <w:rFonts w:ascii="Times New Roman" w:hAnsi="Times New Roman" w:cs="Times New Roman"/>
          <w:sz w:val="24"/>
          <w:szCs w:val="24"/>
        </w:rPr>
        <w:t xml:space="preserve"> conforme previsão d</w:t>
      </w:r>
      <w:r w:rsidR="00962201" w:rsidRPr="00C90F28">
        <w:rPr>
          <w:rFonts w:ascii="Times New Roman" w:hAnsi="Times New Roman" w:cs="Times New Roman"/>
          <w:sz w:val="24"/>
          <w:szCs w:val="24"/>
        </w:rPr>
        <w:t>o</w:t>
      </w:r>
      <w:r w:rsidR="00E32F04" w:rsidRPr="00C90F28">
        <w:rPr>
          <w:rFonts w:ascii="Times New Roman" w:hAnsi="Times New Roman" w:cs="Times New Roman"/>
          <w:sz w:val="24"/>
          <w:szCs w:val="24"/>
        </w:rPr>
        <w:t xml:space="preserve"> </w:t>
      </w:r>
      <w:r w:rsidR="00AF042A">
        <w:rPr>
          <w:rFonts w:ascii="Times New Roman" w:hAnsi="Times New Roman" w:cs="Times New Roman"/>
          <w:sz w:val="24"/>
          <w:szCs w:val="24"/>
        </w:rPr>
        <w:t>§ 4º</w:t>
      </w:r>
      <w:r w:rsidR="00E32F04" w:rsidRPr="00C90F28">
        <w:rPr>
          <w:rFonts w:ascii="Times New Roman" w:hAnsi="Times New Roman" w:cs="Times New Roman"/>
          <w:sz w:val="24"/>
          <w:szCs w:val="24"/>
        </w:rPr>
        <w:t xml:space="preserve"> do Art. 4° da Lei 6.766/79</w:t>
      </w:r>
      <w:r w:rsidR="00962201" w:rsidRPr="00C90F28">
        <w:rPr>
          <w:rFonts w:ascii="Times New Roman" w:hAnsi="Times New Roman" w:cs="Times New Roman"/>
          <w:sz w:val="24"/>
          <w:szCs w:val="24"/>
        </w:rPr>
        <w:t xml:space="preserve"> (incluído pela Lei 13.465/17)</w:t>
      </w:r>
      <w:r w:rsidR="00B70292" w:rsidRPr="00C90F28">
        <w:rPr>
          <w:rFonts w:ascii="Times New Roman" w:hAnsi="Times New Roman" w:cs="Times New Roman"/>
          <w:sz w:val="24"/>
          <w:szCs w:val="24"/>
        </w:rPr>
        <w:t>,</w:t>
      </w:r>
      <w:r w:rsidR="00962201" w:rsidRPr="00C90F28">
        <w:rPr>
          <w:rFonts w:ascii="Times New Roman" w:hAnsi="Times New Roman" w:cs="Times New Roman"/>
          <w:sz w:val="24"/>
          <w:szCs w:val="24"/>
        </w:rPr>
        <w:t xml:space="preserve"> cuja responsabilidade de implantação também é do empreendedor, nos termos do §3° do art. 1.358-A do Código Civil (incluído pela Lei 13.465/17)</w:t>
      </w:r>
      <w:r w:rsidR="00AF042A">
        <w:rPr>
          <w:rFonts w:ascii="Times New Roman" w:hAnsi="Times New Roman" w:cs="Times New Roman"/>
          <w:sz w:val="24"/>
          <w:szCs w:val="24"/>
        </w:rPr>
        <w:t>.</w:t>
      </w:r>
    </w:p>
    <w:p w14:paraId="07EA2985" w14:textId="43EFE783" w:rsidR="00E32F04" w:rsidRDefault="00067340"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artigo</w:t>
      </w:r>
      <w:r w:rsidR="00A6475A" w:rsidRPr="00FC5C60">
        <w:rPr>
          <w:rFonts w:ascii="Times New Roman" w:hAnsi="Times New Roman" w:cs="Times New Roman"/>
          <w:sz w:val="24"/>
          <w:szCs w:val="24"/>
        </w:rPr>
        <w:t xml:space="preserve"> publicado pelo Instituto de Registro Imobiliário do Brasil – IRIB, da lavra d</w:t>
      </w:r>
      <w:r w:rsidR="00832C0D" w:rsidRPr="00FC5C60">
        <w:rPr>
          <w:rFonts w:ascii="Times New Roman" w:hAnsi="Times New Roman" w:cs="Times New Roman"/>
          <w:sz w:val="24"/>
          <w:szCs w:val="24"/>
        </w:rPr>
        <w:t xml:space="preserve">o </w:t>
      </w:r>
      <w:r>
        <w:rPr>
          <w:rFonts w:ascii="Times New Roman" w:hAnsi="Times New Roman" w:cs="Times New Roman"/>
          <w:sz w:val="24"/>
          <w:szCs w:val="24"/>
        </w:rPr>
        <w:t>R</w:t>
      </w:r>
      <w:r w:rsidR="00832C0D" w:rsidRPr="00FC5C60">
        <w:rPr>
          <w:rFonts w:ascii="Times New Roman" w:hAnsi="Times New Roman" w:cs="Times New Roman"/>
          <w:sz w:val="24"/>
          <w:szCs w:val="24"/>
        </w:rPr>
        <w:t>egistrador</w:t>
      </w:r>
      <w:r w:rsidR="00A6475A" w:rsidRPr="00FC5C60">
        <w:rPr>
          <w:rFonts w:ascii="Times New Roman" w:hAnsi="Times New Roman" w:cs="Times New Roman"/>
          <w:sz w:val="24"/>
          <w:szCs w:val="24"/>
        </w:rPr>
        <w:t xml:space="preserve"> Marinho </w:t>
      </w:r>
      <w:proofErr w:type="spellStart"/>
      <w:r w:rsidR="00A6475A" w:rsidRPr="00FC5C60">
        <w:rPr>
          <w:rFonts w:ascii="Times New Roman" w:hAnsi="Times New Roman" w:cs="Times New Roman"/>
          <w:sz w:val="24"/>
          <w:szCs w:val="24"/>
        </w:rPr>
        <w:t>Dembinski</w:t>
      </w:r>
      <w:proofErr w:type="spellEnd"/>
      <w:r w:rsidR="00A6475A" w:rsidRPr="00FC5C60">
        <w:rPr>
          <w:rFonts w:ascii="Times New Roman" w:hAnsi="Times New Roman" w:cs="Times New Roman"/>
          <w:sz w:val="24"/>
          <w:szCs w:val="24"/>
        </w:rPr>
        <w:t xml:space="preserve"> </w:t>
      </w:r>
      <w:proofErr w:type="spellStart"/>
      <w:r w:rsidR="00A6475A" w:rsidRPr="00FC5C60">
        <w:rPr>
          <w:rFonts w:ascii="Times New Roman" w:hAnsi="Times New Roman" w:cs="Times New Roman"/>
          <w:sz w:val="24"/>
          <w:szCs w:val="24"/>
        </w:rPr>
        <w:t>Kern</w:t>
      </w:r>
      <w:proofErr w:type="spellEnd"/>
      <w:r w:rsidR="00934BE9" w:rsidRPr="00FC5C60">
        <w:rPr>
          <w:rStyle w:val="Refdenotaderodap"/>
          <w:rFonts w:ascii="Times New Roman" w:hAnsi="Times New Roman" w:cs="Times New Roman"/>
          <w:sz w:val="24"/>
          <w:szCs w:val="24"/>
        </w:rPr>
        <w:footnoteReference w:id="6"/>
      </w:r>
      <w:r w:rsidR="00934BE9" w:rsidRPr="00FC5C60">
        <w:rPr>
          <w:rFonts w:ascii="Times New Roman" w:hAnsi="Times New Roman" w:cs="Times New Roman"/>
          <w:sz w:val="24"/>
          <w:szCs w:val="24"/>
        </w:rPr>
        <w:t xml:space="preserve">, </w:t>
      </w:r>
      <w:r w:rsidR="00E743E3" w:rsidRPr="00FC5C60">
        <w:rPr>
          <w:rFonts w:ascii="Times New Roman" w:hAnsi="Times New Roman" w:cs="Times New Roman"/>
          <w:sz w:val="24"/>
          <w:szCs w:val="24"/>
        </w:rPr>
        <w:t>aborda</w:t>
      </w:r>
      <w:r w:rsidR="00E743E3" w:rsidRPr="00C90F28">
        <w:rPr>
          <w:rFonts w:ascii="Times New Roman" w:hAnsi="Times New Roman" w:cs="Times New Roman"/>
          <w:sz w:val="24"/>
          <w:szCs w:val="24"/>
        </w:rPr>
        <w:t xml:space="preserve"> de forma clara a aplicabilidade </w:t>
      </w:r>
      <w:r w:rsidR="00E743E3" w:rsidRPr="00C90F28">
        <w:rPr>
          <w:rFonts w:ascii="Times New Roman" w:hAnsi="Times New Roman" w:cs="Times New Roman"/>
          <w:sz w:val="24"/>
          <w:szCs w:val="24"/>
        </w:rPr>
        <w:lastRenderedPageBreak/>
        <w:t>do parágrafo 4ª inserido ao art. 4° da Lei 6.766/79 pela Lei 13.465/17 aos condomínios de lotes, senão vejamos:</w:t>
      </w:r>
    </w:p>
    <w:p w14:paraId="65F4B2AE" w14:textId="77777777" w:rsidR="00E365C4" w:rsidRPr="00C90F28" w:rsidRDefault="00E365C4" w:rsidP="00E155AC">
      <w:pPr>
        <w:spacing w:line="360" w:lineRule="auto"/>
        <w:ind w:firstLine="708"/>
        <w:jc w:val="both"/>
        <w:rPr>
          <w:rFonts w:ascii="Times New Roman" w:hAnsi="Times New Roman" w:cs="Times New Roman"/>
          <w:sz w:val="24"/>
          <w:szCs w:val="24"/>
        </w:rPr>
      </w:pPr>
    </w:p>
    <w:p w14:paraId="001A207C" w14:textId="383DB0D0" w:rsidR="00E743E3" w:rsidRPr="00CC25D0" w:rsidRDefault="00E743E3" w:rsidP="005E3A28">
      <w:pPr>
        <w:spacing w:line="240" w:lineRule="auto"/>
        <w:ind w:left="1134"/>
        <w:jc w:val="both"/>
        <w:rPr>
          <w:rFonts w:ascii="Times New Roman" w:hAnsi="Times New Roman" w:cs="Times New Roman"/>
          <w:i/>
          <w:iCs/>
        </w:rPr>
      </w:pPr>
      <w:r w:rsidRPr="00CC25D0">
        <w:rPr>
          <w:rFonts w:ascii="Times New Roman" w:hAnsi="Times New Roman" w:cs="Times New Roman"/>
          <w:i/>
          <w:iCs/>
        </w:rPr>
        <w:t xml:space="preserve">“O art. 4°, § 4°, da Lei 6.766/1979 prevê que “no caso de lotes integrantes de condomínio de lotes, poderão ser instituídas limitações administrativas e direitos reais sobre coisa alheia em benefício do poder público, da população em geral e da proteção da paisagem urbana, tais como servidões de passagem, usufrutos e restrições à construção de muros”. </w:t>
      </w:r>
    </w:p>
    <w:p w14:paraId="095A6AD5" w14:textId="2BA77649" w:rsidR="00E743E3" w:rsidRDefault="00E743E3" w:rsidP="009A3272">
      <w:pPr>
        <w:spacing w:line="240" w:lineRule="auto"/>
        <w:ind w:left="1134"/>
        <w:jc w:val="both"/>
        <w:rPr>
          <w:rFonts w:ascii="Times New Roman" w:hAnsi="Times New Roman" w:cs="Times New Roman"/>
          <w:i/>
          <w:iCs/>
        </w:rPr>
      </w:pPr>
      <w:r w:rsidRPr="00CC25D0">
        <w:rPr>
          <w:rFonts w:ascii="Times New Roman" w:hAnsi="Times New Roman" w:cs="Times New Roman"/>
          <w:i/>
          <w:iCs/>
        </w:rPr>
        <w:t xml:space="preserve">Esse dispositivo, embora conste da Lei de Parcelamento do Solo, é aplicável ao regime jurídico do condomínio de lotes como sua redação expressamente afirma. </w:t>
      </w:r>
      <w:r w:rsidR="00962201" w:rsidRPr="00CC25D0">
        <w:rPr>
          <w:rFonts w:ascii="Times New Roman" w:hAnsi="Times New Roman" w:cs="Times New Roman"/>
          <w:i/>
          <w:iCs/>
        </w:rPr>
        <w:t xml:space="preserve">A referida regra tem nítida preocupação urbanística de integração do condomínio de lotes com a malha urbana, evitando formação de bairros completamente isolados e o prejuízo à mobilidade urbana e à população </w:t>
      </w:r>
      <w:r w:rsidR="000B3F9C" w:rsidRPr="00CC25D0">
        <w:rPr>
          <w:rFonts w:ascii="Times New Roman" w:hAnsi="Times New Roman" w:cs="Times New Roman"/>
          <w:i/>
          <w:iCs/>
        </w:rPr>
        <w:t>vizinha. ”</w:t>
      </w:r>
    </w:p>
    <w:p w14:paraId="7777B3AB" w14:textId="77777777" w:rsidR="00E365C4" w:rsidRPr="00CC25D0" w:rsidRDefault="00E365C4">
      <w:pPr>
        <w:spacing w:line="240" w:lineRule="auto"/>
        <w:ind w:left="1134"/>
        <w:jc w:val="both"/>
        <w:rPr>
          <w:rFonts w:ascii="Times New Roman" w:hAnsi="Times New Roman" w:cs="Times New Roman"/>
          <w:i/>
          <w:iCs/>
        </w:rPr>
      </w:pPr>
    </w:p>
    <w:p w14:paraId="03645A86" w14:textId="4E328BF4" w:rsidR="00703FDD" w:rsidRPr="00C90F28" w:rsidRDefault="00E32F04"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Entretanto, diferente</w:t>
      </w:r>
      <w:r w:rsidR="00934BE9">
        <w:rPr>
          <w:rFonts w:ascii="Times New Roman" w:hAnsi="Times New Roman" w:cs="Times New Roman"/>
          <w:sz w:val="24"/>
          <w:szCs w:val="24"/>
        </w:rPr>
        <w:t>mente</w:t>
      </w:r>
      <w:r w:rsidRPr="00C90F28">
        <w:rPr>
          <w:rFonts w:ascii="Times New Roman" w:hAnsi="Times New Roman" w:cs="Times New Roman"/>
          <w:sz w:val="24"/>
          <w:szCs w:val="24"/>
        </w:rPr>
        <w:t xml:space="preserve"> da figura do loteamento (Lei 6.766/79)</w:t>
      </w:r>
      <w:r w:rsidR="00934BE9">
        <w:rPr>
          <w:rFonts w:ascii="Times New Roman" w:hAnsi="Times New Roman" w:cs="Times New Roman"/>
          <w:sz w:val="24"/>
          <w:szCs w:val="24"/>
        </w:rPr>
        <w:t>,</w:t>
      </w:r>
      <w:r w:rsidRPr="00C90F28">
        <w:rPr>
          <w:rFonts w:ascii="Times New Roman" w:hAnsi="Times New Roman" w:cs="Times New Roman"/>
          <w:sz w:val="24"/>
          <w:szCs w:val="24"/>
        </w:rPr>
        <w:t xml:space="preserve"> no condomínio de lotes (Lei 4.591/64) não há transferência de domínio de </w:t>
      </w:r>
      <w:r w:rsidR="00B70292" w:rsidRPr="00C90F28">
        <w:rPr>
          <w:rFonts w:ascii="Times New Roman" w:hAnsi="Times New Roman" w:cs="Times New Roman"/>
          <w:sz w:val="24"/>
          <w:szCs w:val="24"/>
        </w:rPr>
        <w:t xml:space="preserve">áreas ao Poder Público, sendo todas as áreas, privativas ou comuns, de propriedade dos condôminos. </w:t>
      </w:r>
    </w:p>
    <w:p w14:paraId="65D4AA00" w14:textId="77777777" w:rsidR="00BE68F6" w:rsidRPr="00C90F28" w:rsidRDefault="00962201"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Assim define o</w:t>
      </w:r>
      <w:r w:rsidR="00BE68F6" w:rsidRPr="00C90F28">
        <w:rPr>
          <w:rFonts w:ascii="Times New Roman" w:hAnsi="Times New Roman" w:cs="Times New Roman"/>
          <w:i/>
          <w:iCs/>
          <w:sz w:val="24"/>
          <w:szCs w:val="24"/>
        </w:rPr>
        <w:t xml:space="preserve"> caput</w:t>
      </w:r>
      <w:r w:rsidR="00BE68F6" w:rsidRPr="00C90F28">
        <w:rPr>
          <w:rFonts w:ascii="Times New Roman" w:hAnsi="Times New Roman" w:cs="Times New Roman"/>
          <w:sz w:val="24"/>
          <w:szCs w:val="24"/>
        </w:rPr>
        <w:t xml:space="preserve"> do</w:t>
      </w:r>
      <w:r w:rsidRPr="00C90F28">
        <w:rPr>
          <w:rFonts w:ascii="Times New Roman" w:hAnsi="Times New Roman" w:cs="Times New Roman"/>
          <w:sz w:val="24"/>
          <w:szCs w:val="24"/>
        </w:rPr>
        <w:t xml:space="preserve"> art. 1358-A do Código Civil</w:t>
      </w:r>
      <w:r w:rsidR="00BE68F6" w:rsidRPr="00C90F28">
        <w:rPr>
          <w:rFonts w:ascii="Times New Roman" w:hAnsi="Times New Roman" w:cs="Times New Roman"/>
          <w:sz w:val="24"/>
          <w:szCs w:val="24"/>
        </w:rPr>
        <w:t xml:space="preserve"> Brasileiro: </w:t>
      </w:r>
    </w:p>
    <w:p w14:paraId="3F1910FB" w14:textId="72D79C9A" w:rsidR="00BE68F6" w:rsidRDefault="00BE68F6" w:rsidP="005E3A28">
      <w:pPr>
        <w:spacing w:line="240" w:lineRule="auto"/>
        <w:ind w:left="1134"/>
        <w:jc w:val="both"/>
        <w:rPr>
          <w:rFonts w:ascii="Times New Roman" w:hAnsi="Times New Roman" w:cs="Times New Roman"/>
          <w:i/>
          <w:iCs/>
        </w:rPr>
      </w:pPr>
      <w:r w:rsidRPr="00CC25D0">
        <w:rPr>
          <w:rFonts w:ascii="Times New Roman" w:hAnsi="Times New Roman" w:cs="Times New Roman"/>
          <w:i/>
          <w:iCs/>
        </w:rPr>
        <w:t xml:space="preserve">“Art. 1.358-A: Pode haver, em terrenos, partes designadas de lotes que são propriedade exclusiva e partes que são propriedade comum dos </w:t>
      </w:r>
      <w:r w:rsidR="00A34CDC" w:rsidRPr="00CC25D0">
        <w:rPr>
          <w:rFonts w:ascii="Times New Roman" w:hAnsi="Times New Roman" w:cs="Times New Roman"/>
          <w:i/>
          <w:iCs/>
        </w:rPr>
        <w:t>condôminos. ”</w:t>
      </w:r>
      <w:r w:rsidR="00962201" w:rsidRPr="00CC25D0">
        <w:rPr>
          <w:rFonts w:ascii="Times New Roman" w:hAnsi="Times New Roman" w:cs="Times New Roman"/>
          <w:i/>
          <w:iCs/>
        </w:rPr>
        <w:t xml:space="preserve"> </w:t>
      </w:r>
    </w:p>
    <w:p w14:paraId="4ADE3A6B" w14:textId="77777777" w:rsidR="00E365C4" w:rsidRPr="00CC25D0" w:rsidRDefault="00E365C4">
      <w:pPr>
        <w:spacing w:line="240" w:lineRule="auto"/>
        <w:ind w:left="1134"/>
        <w:jc w:val="both"/>
        <w:rPr>
          <w:rFonts w:ascii="Times New Roman" w:hAnsi="Times New Roman" w:cs="Times New Roman"/>
          <w:i/>
          <w:iCs/>
        </w:rPr>
      </w:pPr>
    </w:p>
    <w:p w14:paraId="239E1335" w14:textId="7986636C" w:rsidR="00BE68F6" w:rsidRPr="00C90F28" w:rsidRDefault="00BE68F6" w:rsidP="00E155AC">
      <w:pPr>
        <w:spacing w:line="360" w:lineRule="auto"/>
        <w:ind w:firstLine="708"/>
        <w:jc w:val="both"/>
        <w:rPr>
          <w:rFonts w:ascii="Times New Roman" w:hAnsi="Times New Roman" w:cs="Times New Roman"/>
          <w:sz w:val="24"/>
          <w:szCs w:val="24"/>
        </w:rPr>
      </w:pPr>
      <w:r w:rsidRPr="00FC5C60">
        <w:rPr>
          <w:rFonts w:ascii="Times New Roman" w:hAnsi="Times New Roman" w:cs="Times New Roman"/>
          <w:sz w:val="24"/>
          <w:szCs w:val="24"/>
        </w:rPr>
        <w:t xml:space="preserve">Marinho </w:t>
      </w:r>
      <w:proofErr w:type="spellStart"/>
      <w:r w:rsidRPr="00FC5C60">
        <w:rPr>
          <w:rFonts w:ascii="Times New Roman" w:hAnsi="Times New Roman" w:cs="Times New Roman"/>
          <w:sz w:val="24"/>
          <w:szCs w:val="24"/>
        </w:rPr>
        <w:t>Dembinski</w:t>
      </w:r>
      <w:proofErr w:type="spellEnd"/>
      <w:r w:rsidRPr="00FC5C60">
        <w:rPr>
          <w:rFonts w:ascii="Times New Roman" w:hAnsi="Times New Roman" w:cs="Times New Roman"/>
          <w:sz w:val="24"/>
          <w:szCs w:val="24"/>
        </w:rPr>
        <w:t xml:space="preserve"> </w:t>
      </w:r>
      <w:proofErr w:type="spellStart"/>
      <w:r w:rsidRPr="00FC5C60">
        <w:rPr>
          <w:rFonts w:ascii="Times New Roman" w:hAnsi="Times New Roman" w:cs="Times New Roman"/>
          <w:sz w:val="24"/>
          <w:szCs w:val="24"/>
        </w:rPr>
        <w:t>Kern</w:t>
      </w:r>
      <w:proofErr w:type="spellEnd"/>
      <w:r w:rsidRPr="00FC5C60">
        <w:rPr>
          <w:rFonts w:ascii="Times New Roman" w:hAnsi="Times New Roman" w:cs="Times New Roman"/>
          <w:sz w:val="24"/>
          <w:szCs w:val="24"/>
        </w:rPr>
        <w:t>, na</w:t>
      </w:r>
      <w:r w:rsidRPr="00C90F28">
        <w:rPr>
          <w:rFonts w:ascii="Times New Roman" w:hAnsi="Times New Roman" w:cs="Times New Roman"/>
          <w:sz w:val="24"/>
          <w:szCs w:val="24"/>
        </w:rPr>
        <w:t xml:space="preserve"> abordagem do tema, continua assim:</w:t>
      </w:r>
    </w:p>
    <w:p w14:paraId="5BFBC165" w14:textId="4C09F667" w:rsidR="00BE68F6" w:rsidRPr="00CC25D0" w:rsidRDefault="00BE68F6" w:rsidP="005E3A28">
      <w:pPr>
        <w:spacing w:line="240" w:lineRule="auto"/>
        <w:ind w:left="1134"/>
        <w:jc w:val="both"/>
        <w:rPr>
          <w:rFonts w:ascii="Times New Roman" w:hAnsi="Times New Roman" w:cs="Times New Roman"/>
          <w:i/>
          <w:iCs/>
        </w:rPr>
      </w:pPr>
      <w:r w:rsidRPr="00CC25D0">
        <w:rPr>
          <w:rFonts w:ascii="Times New Roman" w:hAnsi="Times New Roman" w:cs="Times New Roman"/>
          <w:i/>
          <w:iCs/>
        </w:rPr>
        <w:t xml:space="preserve">“Nesse aspecto, a Lei Municipal e o ato de aprovação do condomínio de lotes poderão incluir determinadas exigências a fim de adequar o empreendimento às necessidades urbanísticas. </w:t>
      </w:r>
    </w:p>
    <w:p w14:paraId="353EBCD6" w14:textId="34BBEA41" w:rsidR="00BE68F6" w:rsidRPr="00CC25D0" w:rsidRDefault="00BE68F6" w:rsidP="009A3272">
      <w:pPr>
        <w:spacing w:line="240" w:lineRule="auto"/>
        <w:ind w:left="1134"/>
        <w:jc w:val="both"/>
        <w:rPr>
          <w:rFonts w:ascii="Times New Roman" w:hAnsi="Times New Roman" w:cs="Times New Roman"/>
          <w:i/>
          <w:iCs/>
        </w:rPr>
      </w:pPr>
      <w:r w:rsidRPr="00CC25D0">
        <w:rPr>
          <w:rFonts w:ascii="Times New Roman" w:hAnsi="Times New Roman" w:cs="Times New Roman"/>
          <w:i/>
          <w:iCs/>
        </w:rPr>
        <w:t xml:space="preserve">Desse modo poderão ser instituídas limitações urbanísticas de caráter geral sobre o condomínio e suas unidades, bem como poderá ser exigida a instituição de direitos reais sobre coisa alheia. </w:t>
      </w:r>
    </w:p>
    <w:p w14:paraId="27D90158" w14:textId="1379630A" w:rsidR="00BE68F6" w:rsidRPr="00CC25D0" w:rsidRDefault="00BE68F6">
      <w:pPr>
        <w:spacing w:line="240" w:lineRule="auto"/>
        <w:ind w:left="1134"/>
        <w:jc w:val="both"/>
        <w:rPr>
          <w:rFonts w:ascii="Times New Roman" w:hAnsi="Times New Roman" w:cs="Times New Roman"/>
          <w:i/>
          <w:iCs/>
        </w:rPr>
      </w:pPr>
      <w:r w:rsidRPr="00CC25D0">
        <w:rPr>
          <w:rFonts w:ascii="Times New Roman" w:hAnsi="Times New Roman" w:cs="Times New Roman"/>
          <w:i/>
          <w:iCs/>
        </w:rPr>
        <w:t>Em se tratando de limitações urbanísticas, parece-nos suficiente que sejam estabelecidas por meio de Lei Municipal, constando também do ato de aprovação</w:t>
      </w:r>
      <w:r w:rsidR="00104ABA" w:rsidRPr="00CC25D0">
        <w:rPr>
          <w:rFonts w:ascii="Times New Roman" w:hAnsi="Times New Roman" w:cs="Times New Roman"/>
          <w:i/>
          <w:iCs/>
        </w:rPr>
        <w:t xml:space="preserve"> do empreendimento o que poderá constar no corpo do registro da incorporação ou da instituição do condomínio, ou mesmo averbação autônoma. </w:t>
      </w:r>
    </w:p>
    <w:p w14:paraId="32D940F6" w14:textId="42BBC65D" w:rsidR="00104ABA" w:rsidRPr="00CC25D0" w:rsidRDefault="00104ABA">
      <w:pPr>
        <w:spacing w:line="240" w:lineRule="auto"/>
        <w:ind w:left="1134"/>
        <w:jc w:val="both"/>
        <w:rPr>
          <w:rFonts w:ascii="Times New Roman" w:hAnsi="Times New Roman" w:cs="Times New Roman"/>
          <w:i/>
          <w:iCs/>
        </w:rPr>
      </w:pPr>
      <w:r w:rsidRPr="00CC25D0">
        <w:rPr>
          <w:rFonts w:ascii="Times New Roman" w:hAnsi="Times New Roman" w:cs="Times New Roman"/>
          <w:i/>
          <w:iCs/>
        </w:rPr>
        <w:t xml:space="preserve">Em se tratando de direitos reais sobre coisa alheia, deverão seguir: a) o direito civil, em especial com observância da forma pública (art. 108 do Código Civil); ou b) o regime das servidões administrativas, que poderão ser instituídas por escritura pública ou pela via judicial; ou c) as regras previstas no Estatuto das Cidades (Lei 10.257/2001). </w:t>
      </w:r>
    </w:p>
    <w:p w14:paraId="63363B7F" w14:textId="73966D2A" w:rsidR="00BE68F6" w:rsidRPr="00CC25D0" w:rsidRDefault="00104ABA">
      <w:pPr>
        <w:spacing w:line="240" w:lineRule="auto"/>
        <w:ind w:left="1134"/>
        <w:jc w:val="both"/>
        <w:rPr>
          <w:rFonts w:ascii="Times New Roman" w:hAnsi="Times New Roman" w:cs="Times New Roman"/>
        </w:rPr>
      </w:pPr>
      <w:r w:rsidRPr="00CC25D0">
        <w:rPr>
          <w:rFonts w:ascii="Times New Roman" w:hAnsi="Times New Roman" w:cs="Times New Roman"/>
          <w:i/>
          <w:iCs/>
          <w:u w:val="single"/>
        </w:rPr>
        <w:t xml:space="preserve">Assim, será imprescindível verificar qual o regime jurídico do direito real que se pretende impor para averiguar quais os requisitos legais e registrais incidentes. De todo modo, ressalta-se que o registro da incorporação ou da instituição, por si só, não gera, </w:t>
      </w:r>
      <w:proofErr w:type="spellStart"/>
      <w:r w:rsidRPr="00CC25D0">
        <w:rPr>
          <w:rFonts w:ascii="Times New Roman" w:hAnsi="Times New Roman" w:cs="Times New Roman"/>
          <w:i/>
          <w:iCs/>
          <w:u w:val="single"/>
        </w:rPr>
        <w:t>ex</w:t>
      </w:r>
      <w:proofErr w:type="spellEnd"/>
      <w:r w:rsidRPr="00CC25D0">
        <w:rPr>
          <w:rFonts w:ascii="Times New Roman" w:hAnsi="Times New Roman" w:cs="Times New Roman"/>
          <w:i/>
          <w:iCs/>
          <w:u w:val="single"/>
        </w:rPr>
        <w:t xml:space="preserve"> lege, nenhum direito real em favor do Município”. </w:t>
      </w:r>
      <w:r w:rsidRPr="00CC25D0">
        <w:rPr>
          <w:rFonts w:ascii="Times New Roman" w:hAnsi="Times New Roman" w:cs="Times New Roman"/>
        </w:rPr>
        <w:t xml:space="preserve"> (</w:t>
      </w:r>
      <w:proofErr w:type="gramStart"/>
      <w:r w:rsidRPr="00CC25D0">
        <w:rPr>
          <w:rFonts w:ascii="Times New Roman" w:hAnsi="Times New Roman" w:cs="Times New Roman"/>
        </w:rPr>
        <w:t>grifo</w:t>
      </w:r>
      <w:proofErr w:type="gramEnd"/>
      <w:r w:rsidRPr="00CC25D0">
        <w:rPr>
          <w:rFonts w:ascii="Times New Roman" w:hAnsi="Times New Roman" w:cs="Times New Roman"/>
        </w:rPr>
        <w:t xml:space="preserve"> nosso). </w:t>
      </w:r>
    </w:p>
    <w:p w14:paraId="106389BC" w14:textId="77777777" w:rsidR="00934BE9" w:rsidRDefault="00934BE9">
      <w:pPr>
        <w:spacing w:line="360" w:lineRule="auto"/>
        <w:jc w:val="both"/>
        <w:rPr>
          <w:rFonts w:ascii="Times New Roman" w:hAnsi="Times New Roman" w:cs="Times New Roman"/>
          <w:sz w:val="24"/>
          <w:szCs w:val="24"/>
        </w:rPr>
      </w:pPr>
    </w:p>
    <w:p w14:paraId="592D8B5D" w14:textId="1D4C1F34" w:rsidR="00062721" w:rsidRDefault="00104ABA"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Em resumo, </w:t>
      </w:r>
      <w:r w:rsidR="008F7854" w:rsidRPr="00C90F28">
        <w:rPr>
          <w:rFonts w:ascii="Times New Roman" w:hAnsi="Times New Roman" w:cs="Times New Roman"/>
          <w:sz w:val="24"/>
          <w:szCs w:val="24"/>
        </w:rPr>
        <w:t>no condomínio de lotes não há</w:t>
      </w:r>
      <w:r w:rsidRPr="00C90F28">
        <w:rPr>
          <w:rFonts w:ascii="Times New Roman" w:hAnsi="Times New Roman" w:cs="Times New Roman"/>
          <w:sz w:val="24"/>
          <w:szCs w:val="24"/>
        </w:rPr>
        <w:t xml:space="preserve"> transferência automática </w:t>
      </w:r>
      <w:r w:rsidR="008F7854" w:rsidRPr="00C90F28">
        <w:rPr>
          <w:rFonts w:ascii="Times New Roman" w:hAnsi="Times New Roman" w:cs="Times New Roman"/>
          <w:sz w:val="24"/>
          <w:szCs w:val="24"/>
        </w:rPr>
        <w:t>de domínio</w:t>
      </w:r>
      <w:r w:rsidR="00934BE9">
        <w:rPr>
          <w:rFonts w:ascii="Times New Roman" w:hAnsi="Times New Roman" w:cs="Times New Roman"/>
          <w:sz w:val="24"/>
          <w:szCs w:val="24"/>
        </w:rPr>
        <w:t xml:space="preserve"> da propriedade de viário e outras áreas públicas</w:t>
      </w:r>
      <w:r w:rsidR="008F7854" w:rsidRPr="00C90F28">
        <w:rPr>
          <w:rFonts w:ascii="Times New Roman" w:hAnsi="Times New Roman" w:cs="Times New Roman"/>
          <w:sz w:val="24"/>
          <w:szCs w:val="24"/>
        </w:rPr>
        <w:t xml:space="preserve"> ao poder público, </w:t>
      </w:r>
      <w:r w:rsidR="00934BE9">
        <w:rPr>
          <w:rFonts w:ascii="Times New Roman" w:hAnsi="Times New Roman" w:cs="Times New Roman"/>
          <w:sz w:val="24"/>
          <w:szCs w:val="24"/>
        </w:rPr>
        <w:t xml:space="preserve">sendo necessário </w:t>
      </w:r>
      <w:r w:rsidR="00934BE9" w:rsidRPr="00C90F28">
        <w:rPr>
          <w:rFonts w:ascii="Times New Roman" w:hAnsi="Times New Roman" w:cs="Times New Roman"/>
          <w:sz w:val="24"/>
          <w:szCs w:val="24"/>
        </w:rPr>
        <w:t>institui</w:t>
      </w:r>
      <w:r w:rsidR="00934BE9">
        <w:rPr>
          <w:rFonts w:ascii="Times New Roman" w:hAnsi="Times New Roman" w:cs="Times New Roman"/>
          <w:sz w:val="24"/>
          <w:szCs w:val="24"/>
        </w:rPr>
        <w:t>r</w:t>
      </w:r>
      <w:r w:rsidR="00934BE9" w:rsidRPr="00C90F28">
        <w:rPr>
          <w:rFonts w:ascii="Times New Roman" w:hAnsi="Times New Roman" w:cs="Times New Roman"/>
          <w:sz w:val="24"/>
          <w:szCs w:val="24"/>
        </w:rPr>
        <w:t xml:space="preserve"> </w:t>
      </w:r>
      <w:r w:rsidR="008F7854" w:rsidRPr="00C90F28">
        <w:rPr>
          <w:rFonts w:ascii="Times New Roman" w:hAnsi="Times New Roman" w:cs="Times New Roman"/>
          <w:sz w:val="24"/>
          <w:szCs w:val="24"/>
        </w:rPr>
        <w:t xml:space="preserve">limitações e/ou </w:t>
      </w:r>
      <w:r w:rsidR="00934BE9" w:rsidRPr="00C90F28">
        <w:rPr>
          <w:rFonts w:ascii="Times New Roman" w:hAnsi="Times New Roman" w:cs="Times New Roman"/>
          <w:sz w:val="24"/>
          <w:szCs w:val="24"/>
        </w:rPr>
        <w:t>constitui</w:t>
      </w:r>
      <w:r w:rsidR="00934BE9">
        <w:rPr>
          <w:rFonts w:ascii="Times New Roman" w:hAnsi="Times New Roman" w:cs="Times New Roman"/>
          <w:sz w:val="24"/>
          <w:szCs w:val="24"/>
        </w:rPr>
        <w:t>r</w:t>
      </w:r>
      <w:r w:rsidR="00934BE9" w:rsidRPr="00C90F28">
        <w:rPr>
          <w:rFonts w:ascii="Times New Roman" w:hAnsi="Times New Roman" w:cs="Times New Roman"/>
          <w:sz w:val="24"/>
          <w:szCs w:val="24"/>
        </w:rPr>
        <w:t xml:space="preserve"> </w:t>
      </w:r>
      <w:r w:rsidR="008F7854" w:rsidRPr="00C90F28">
        <w:rPr>
          <w:rFonts w:ascii="Times New Roman" w:hAnsi="Times New Roman" w:cs="Times New Roman"/>
          <w:sz w:val="24"/>
          <w:szCs w:val="24"/>
        </w:rPr>
        <w:t xml:space="preserve">direitos reais sobre coisas alheias em favor do poder </w:t>
      </w:r>
      <w:r w:rsidR="00AB6ED7" w:rsidRPr="00C90F28">
        <w:rPr>
          <w:rFonts w:ascii="Times New Roman" w:hAnsi="Times New Roman" w:cs="Times New Roman"/>
          <w:sz w:val="24"/>
          <w:szCs w:val="24"/>
        </w:rPr>
        <w:t>público</w:t>
      </w:r>
      <w:r w:rsidR="00934BE9">
        <w:rPr>
          <w:rFonts w:ascii="Times New Roman" w:hAnsi="Times New Roman" w:cs="Times New Roman"/>
          <w:sz w:val="24"/>
          <w:szCs w:val="24"/>
        </w:rPr>
        <w:t>,</w:t>
      </w:r>
      <w:r w:rsidR="008F7854" w:rsidRPr="00C90F28">
        <w:rPr>
          <w:rFonts w:ascii="Times New Roman" w:hAnsi="Times New Roman" w:cs="Times New Roman"/>
          <w:sz w:val="24"/>
          <w:szCs w:val="24"/>
        </w:rPr>
        <w:t xml:space="preserve"> como mecanismo </w:t>
      </w:r>
      <w:r w:rsidR="00832C0D" w:rsidRPr="00C90F28">
        <w:rPr>
          <w:rFonts w:ascii="Times New Roman" w:hAnsi="Times New Roman" w:cs="Times New Roman"/>
          <w:sz w:val="24"/>
          <w:szCs w:val="24"/>
        </w:rPr>
        <w:t>de</w:t>
      </w:r>
      <w:r w:rsidR="008F7854" w:rsidRPr="00C90F28">
        <w:rPr>
          <w:rFonts w:ascii="Times New Roman" w:hAnsi="Times New Roman" w:cs="Times New Roman"/>
          <w:sz w:val="24"/>
          <w:szCs w:val="24"/>
        </w:rPr>
        <w:t xml:space="preserve"> adequação do</w:t>
      </w:r>
      <w:r w:rsidR="00832C0D" w:rsidRPr="00C90F28">
        <w:rPr>
          <w:rFonts w:ascii="Times New Roman" w:hAnsi="Times New Roman" w:cs="Times New Roman"/>
          <w:sz w:val="24"/>
          <w:szCs w:val="24"/>
        </w:rPr>
        <w:t>s</w:t>
      </w:r>
      <w:r w:rsidR="008F7854" w:rsidRPr="00C90F28">
        <w:rPr>
          <w:rFonts w:ascii="Times New Roman" w:hAnsi="Times New Roman" w:cs="Times New Roman"/>
          <w:sz w:val="24"/>
          <w:szCs w:val="24"/>
        </w:rPr>
        <w:t xml:space="preserve"> empreendimento</w:t>
      </w:r>
      <w:r w:rsidR="00832C0D" w:rsidRPr="00C90F28">
        <w:rPr>
          <w:rFonts w:ascii="Times New Roman" w:hAnsi="Times New Roman" w:cs="Times New Roman"/>
          <w:sz w:val="24"/>
          <w:szCs w:val="24"/>
        </w:rPr>
        <w:t>s</w:t>
      </w:r>
      <w:r w:rsidR="008F7854" w:rsidRPr="00C90F28">
        <w:rPr>
          <w:rFonts w:ascii="Times New Roman" w:hAnsi="Times New Roman" w:cs="Times New Roman"/>
          <w:sz w:val="24"/>
          <w:szCs w:val="24"/>
        </w:rPr>
        <w:t xml:space="preserve"> às necessidades urbanísticas</w:t>
      </w:r>
      <w:r w:rsidR="00934BE9">
        <w:rPr>
          <w:rFonts w:ascii="Times New Roman" w:hAnsi="Times New Roman" w:cs="Times New Roman"/>
          <w:sz w:val="24"/>
          <w:szCs w:val="24"/>
        </w:rPr>
        <w:t xml:space="preserve">. </w:t>
      </w:r>
    </w:p>
    <w:p w14:paraId="40113979" w14:textId="43484E18" w:rsidR="00C72641" w:rsidRDefault="00934BE9"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tal fim, é necessário avançar</w:t>
      </w:r>
      <w:r w:rsidR="001335F2">
        <w:rPr>
          <w:rFonts w:ascii="Times New Roman" w:hAnsi="Times New Roman" w:cs="Times New Roman"/>
          <w:sz w:val="24"/>
          <w:szCs w:val="24"/>
        </w:rPr>
        <w:t xml:space="preserve"> ante a lacuna da disciplina legal e</w:t>
      </w:r>
      <w:r w:rsidR="008F7854" w:rsidRPr="00C90F28">
        <w:rPr>
          <w:rFonts w:ascii="Times New Roman" w:hAnsi="Times New Roman" w:cs="Times New Roman"/>
          <w:sz w:val="24"/>
          <w:szCs w:val="24"/>
        </w:rPr>
        <w:t xml:space="preserve"> lançar </w:t>
      </w:r>
      <w:r w:rsidR="00832C0D" w:rsidRPr="00C90F28">
        <w:rPr>
          <w:rFonts w:ascii="Times New Roman" w:hAnsi="Times New Roman" w:cs="Times New Roman"/>
          <w:sz w:val="24"/>
          <w:szCs w:val="24"/>
        </w:rPr>
        <w:t>mão</w:t>
      </w:r>
      <w:r w:rsidR="008F7854" w:rsidRPr="00C90F28">
        <w:rPr>
          <w:rFonts w:ascii="Times New Roman" w:hAnsi="Times New Roman" w:cs="Times New Roman"/>
          <w:sz w:val="24"/>
          <w:szCs w:val="24"/>
        </w:rPr>
        <w:t xml:space="preserve"> de instrumentos próprios,</w:t>
      </w:r>
      <w:r w:rsidR="001335F2">
        <w:rPr>
          <w:rFonts w:ascii="Times New Roman" w:hAnsi="Times New Roman" w:cs="Times New Roman"/>
          <w:sz w:val="24"/>
          <w:szCs w:val="24"/>
        </w:rPr>
        <w:t xml:space="preserve"> </w:t>
      </w:r>
      <w:proofErr w:type="spellStart"/>
      <w:r w:rsidR="001335F2">
        <w:rPr>
          <w:rFonts w:ascii="Times New Roman" w:hAnsi="Times New Roman" w:cs="Times New Roman"/>
          <w:sz w:val="24"/>
          <w:szCs w:val="24"/>
        </w:rPr>
        <w:t>fundados</w:t>
      </w:r>
      <w:proofErr w:type="spellEnd"/>
      <w:r w:rsidR="001335F2">
        <w:rPr>
          <w:rFonts w:ascii="Times New Roman" w:hAnsi="Times New Roman" w:cs="Times New Roman"/>
          <w:sz w:val="24"/>
          <w:szCs w:val="24"/>
        </w:rPr>
        <w:t xml:space="preserve"> em direitos reais sobre coisa alheia presentes na legislação,</w:t>
      </w:r>
      <w:r w:rsidR="008F7854" w:rsidRPr="00C90F28">
        <w:rPr>
          <w:rFonts w:ascii="Times New Roman" w:hAnsi="Times New Roman" w:cs="Times New Roman"/>
          <w:sz w:val="24"/>
          <w:szCs w:val="24"/>
        </w:rPr>
        <w:t xml:space="preserve"> já que o registro da incorporação ou da instituição, por si só, não gera</w:t>
      </w:r>
      <w:r w:rsidR="001335F2">
        <w:rPr>
          <w:rFonts w:ascii="Times New Roman" w:hAnsi="Times New Roman" w:cs="Times New Roman"/>
          <w:sz w:val="24"/>
          <w:szCs w:val="24"/>
        </w:rPr>
        <w:t>rá</w:t>
      </w:r>
      <w:r w:rsidR="008F7854" w:rsidRPr="00C90F28">
        <w:rPr>
          <w:rFonts w:ascii="Times New Roman" w:hAnsi="Times New Roman" w:cs="Times New Roman"/>
          <w:sz w:val="24"/>
          <w:szCs w:val="24"/>
        </w:rPr>
        <w:t xml:space="preserve"> nenhum direito real em favor do Município. </w:t>
      </w:r>
    </w:p>
    <w:p w14:paraId="0856C004" w14:textId="77777777" w:rsidR="00E365C4" w:rsidRPr="00C90F28" w:rsidRDefault="00E365C4" w:rsidP="00E155AC">
      <w:pPr>
        <w:spacing w:line="360" w:lineRule="auto"/>
        <w:ind w:firstLine="708"/>
        <w:jc w:val="both"/>
        <w:rPr>
          <w:rFonts w:ascii="Times New Roman" w:hAnsi="Times New Roman" w:cs="Times New Roman"/>
          <w:sz w:val="24"/>
          <w:szCs w:val="24"/>
        </w:rPr>
      </w:pPr>
    </w:p>
    <w:p w14:paraId="58695DF5" w14:textId="14B9FCCE" w:rsidR="00962201" w:rsidRDefault="00D44644" w:rsidP="005E3A28">
      <w:pPr>
        <w:spacing w:line="360" w:lineRule="auto"/>
        <w:jc w:val="both"/>
        <w:rPr>
          <w:rFonts w:ascii="Times New Roman" w:hAnsi="Times New Roman" w:cs="Times New Roman"/>
          <w:b/>
          <w:bCs/>
          <w:sz w:val="28"/>
          <w:szCs w:val="28"/>
        </w:rPr>
      </w:pPr>
      <w:r w:rsidRPr="00E155AC">
        <w:rPr>
          <w:rFonts w:ascii="Times New Roman" w:hAnsi="Times New Roman" w:cs="Times New Roman"/>
          <w:b/>
          <w:bCs/>
          <w:sz w:val="28"/>
          <w:szCs w:val="28"/>
        </w:rPr>
        <w:t xml:space="preserve">A Concessão de Uso </w:t>
      </w:r>
      <w:r w:rsidR="00C72641" w:rsidRPr="00E155AC">
        <w:rPr>
          <w:rFonts w:ascii="Times New Roman" w:hAnsi="Times New Roman" w:cs="Times New Roman"/>
          <w:b/>
          <w:bCs/>
          <w:sz w:val="28"/>
          <w:szCs w:val="28"/>
        </w:rPr>
        <w:t>do Privado ao</w:t>
      </w:r>
      <w:r w:rsidRPr="00E155AC">
        <w:rPr>
          <w:rFonts w:ascii="Times New Roman" w:hAnsi="Times New Roman" w:cs="Times New Roman"/>
          <w:b/>
          <w:bCs/>
          <w:sz w:val="28"/>
          <w:szCs w:val="28"/>
        </w:rPr>
        <w:t xml:space="preserve"> Poder Público como Instrumento de Con</w:t>
      </w:r>
      <w:r w:rsidR="00C83EDB" w:rsidRPr="00E155AC">
        <w:rPr>
          <w:rFonts w:ascii="Times New Roman" w:hAnsi="Times New Roman" w:cs="Times New Roman"/>
          <w:b/>
          <w:bCs/>
          <w:sz w:val="28"/>
          <w:szCs w:val="28"/>
        </w:rPr>
        <w:t>ectividade</w:t>
      </w:r>
      <w:r w:rsidRPr="00E155AC">
        <w:rPr>
          <w:rFonts w:ascii="Times New Roman" w:hAnsi="Times New Roman" w:cs="Times New Roman"/>
          <w:b/>
          <w:bCs/>
          <w:sz w:val="28"/>
          <w:szCs w:val="28"/>
        </w:rPr>
        <w:t xml:space="preserve"> de Áreas Condominiais </w:t>
      </w:r>
      <w:r w:rsidR="00C83EDB" w:rsidRPr="00E155AC">
        <w:rPr>
          <w:rFonts w:ascii="Times New Roman" w:hAnsi="Times New Roman" w:cs="Times New Roman"/>
          <w:b/>
          <w:bCs/>
          <w:sz w:val="28"/>
          <w:szCs w:val="28"/>
        </w:rPr>
        <w:t>aos Usos Públicos e Comunitários</w:t>
      </w:r>
    </w:p>
    <w:p w14:paraId="03111FF7" w14:textId="77777777" w:rsidR="00E365C4" w:rsidRPr="00E155AC" w:rsidRDefault="00E365C4" w:rsidP="005E3A28">
      <w:pPr>
        <w:spacing w:line="360" w:lineRule="auto"/>
        <w:jc w:val="both"/>
        <w:rPr>
          <w:rFonts w:ascii="Times New Roman" w:hAnsi="Times New Roman" w:cs="Times New Roman"/>
          <w:b/>
          <w:bCs/>
          <w:sz w:val="28"/>
          <w:szCs w:val="28"/>
        </w:rPr>
      </w:pPr>
    </w:p>
    <w:p w14:paraId="0660B92B" w14:textId="160D35CC" w:rsidR="00832C0D" w:rsidRPr="00C90F28" w:rsidRDefault="001335F2"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visto</w:t>
      </w:r>
      <w:r w:rsidR="00832C0D" w:rsidRPr="00C90F28">
        <w:rPr>
          <w:rFonts w:ascii="Times New Roman" w:hAnsi="Times New Roman" w:cs="Times New Roman"/>
          <w:sz w:val="24"/>
          <w:szCs w:val="24"/>
        </w:rPr>
        <w:t xml:space="preserve">, os empreendimentos fechados, seja loteamento ou condomínio, devem atender certos requisitos para manter a conectividade com a malha viária existente ou projetada das cidades, além de dispor de áreas destinadas a uso público e comunitários, se necessário. Devem, ainda, </w:t>
      </w:r>
      <w:r w:rsidR="00334BE9">
        <w:rPr>
          <w:rFonts w:ascii="Times New Roman" w:hAnsi="Times New Roman" w:cs="Times New Roman"/>
          <w:sz w:val="24"/>
          <w:szCs w:val="24"/>
        </w:rPr>
        <w:t>atentar-se</w:t>
      </w:r>
      <w:r w:rsidR="00986EDF" w:rsidRPr="00C90F28">
        <w:rPr>
          <w:rFonts w:ascii="Times New Roman" w:hAnsi="Times New Roman" w:cs="Times New Roman"/>
          <w:sz w:val="24"/>
          <w:szCs w:val="24"/>
        </w:rPr>
        <w:t xml:space="preserve"> à preservação das paisagens e ao equilíbrio ambiental. </w:t>
      </w:r>
    </w:p>
    <w:p w14:paraId="3D0309FF" w14:textId="571462E1" w:rsidR="00986EDF" w:rsidRPr="00C90F28" w:rsidRDefault="00986EDF"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Nesse sentido, as incorporações e as instituições condominiais devem dispor de áreas de propriedade comum dos condôminos sobre as quais incidir</w:t>
      </w:r>
      <w:r w:rsidR="00334BE9">
        <w:rPr>
          <w:rFonts w:ascii="Times New Roman" w:hAnsi="Times New Roman" w:cs="Times New Roman"/>
          <w:sz w:val="24"/>
          <w:szCs w:val="24"/>
        </w:rPr>
        <w:t>ão</w:t>
      </w:r>
      <w:r w:rsidRPr="00C90F28">
        <w:rPr>
          <w:rFonts w:ascii="Times New Roman" w:hAnsi="Times New Roman" w:cs="Times New Roman"/>
          <w:sz w:val="24"/>
          <w:szCs w:val="24"/>
        </w:rPr>
        <w:t xml:space="preserve"> ônus impostos no ato de aprovação </w:t>
      </w:r>
      <w:r w:rsidR="00EB13AF">
        <w:rPr>
          <w:rFonts w:ascii="Times New Roman" w:hAnsi="Times New Roman" w:cs="Times New Roman"/>
          <w:sz w:val="24"/>
          <w:szCs w:val="24"/>
        </w:rPr>
        <w:t>visando</w:t>
      </w:r>
      <w:r w:rsidR="00EB13AF" w:rsidRPr="00C90F28">
        <w:rPr>
          <w:rFonts w:ascii="Times New Roman" w:hAnsi="Times New Roman" w:cs="Times New Roman"/>
          <w:sz w:val="24"/>
          <w:szCs w:val="24"/>
        </w:rPr>
        <w:t xml:space="preserve"> </w:t>
      </w:r>
      <w:r w:rsidRPr="00C90F28">
        <w:rPr>
          <w:rFonts w:ascii="Times New Roman" w:hAnsi="Times New Roman" w:cs="Times New Roman"/>
          <w:sz w:val="24"/>
          <w:szCs w:val="24"/>
        </w:rPr>
        <w:t xml:space="preserve">garantir tais finalidades. </w:t>
      </w:r>
    </w:p>
    <w:p w14:paraId="6ED4B9A9" w14:textId="6B0A3964" w:rsidR="00986EDF" w:rsidRPr="00C90F28" w:rsidRDefault="00986EDF"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Além disso, </w:t>
      </w:r>
      <w:r w:rsidR="00EB13AF">
        <w:rPr>
          <w:rFonts w:ascii="Times New Roman" w:hAnsi="Times New Roman" w:cs="Times New Roman"/>
          <w:sz w:val="24"/>
          <w:szCs w:val="24"/>
        </w:rPr>
        <w:t>considerando o regramento de</w:t>
      </w:r>
      <w:r w:rsidRPr="00C90F28">
        <w:rPr>
          <w:rFonts w:ascii="Times New Roman" w:hAnsi="Times New Roman" w:cs="Times New Roman"/>
          <w:sz w:val="24"/>
          <w:szCs w:val="24"/>
        </w:rPr>
        <w:t xml:space="preserve"> incorporação imobiliária, </w:t>
      </w:r>
      <w:r w:rsidR="00EB13AF">
        <w:rPr>
          <w:rFonts w:ascii="Times New Roman" w:hAnsi="Times New Roman" w:cs="Times New Roman"/>
          <w:sz w:val="24"/>
          <w:szCs w:val="24"/>
        </w:rPr>
        <w:t>a</w:t>
      </w:r>
      <w:r w:rsidRPr="00C90F28">
        <w:rPr>
          <w:rFonts w:ascii="Times New Roman" w:hAnsi="Times New Roman" w:cs="Times New Roman"/>
          <w:sz w:val="24"/>
          <w:szCs w:val="24"/>
        </w:rPr>
        <w:t xml:space="preserve"> responsabilidade </w:t>
      </w:r>
      <w:r w:rsidR="00EB13AF">
        <w:rPr>
          <w:rFonts w:ascii="Times New Roman" w:hAnsi="Times New Roman" w:cs="Times New Roman"/>
          <w:sz w:val="24"/>
          <w:szCs w:val="24"/>
        </w:rPr>
        <w:t>de</w:t>
      </w:r>
      <w:r w:rsidRPr="00C90F28">
        <w:rPr>
          <w:rFonts w:ascii="Times New Roman" w:hAnsi="Times New Roman" w:cs="Times New Roman"/>
          <w:sz w:val="24"/>
          <w:szCs w:val="24"/>
        </w:rPr>
        <w:t xml:space="preserve"> </w:t>
      </w:r>
      <w:r w:rsidR="00EB13AF" w:rsidRPr="00C90F28">
        <w:rPr>
          <w:rFonts w:ascii="Times New Roman" w:hAnsi="Times New Roman" w:cs="Times New Roman"/>
          <w:sz w:val="24"/>
          <w:szCs w:val="24"/>
        </w:rPr>
        <w:t>implanta</w:t>
      </w:r>
      <w:r w:rsidR="00EB13AF">
        <w:rPr>
          <w:rFonts w:ascii="Times New Roman" w:hAnsi="Times New Roman" w:cs="Times New Roman"/>
          <w:sz w:val="24"/>
          <w:szCs w:val="24"/>
        </w:rPr>
        <w:t>r</w:t>
      </w:r>
      <w:r w:rsidRPr="00C90F28">
        <w:rPr>
          <w:rFonts w:ascii="Times New Roman" w:hAnsi="Times New Roman" w:cs="Times New Roman"/>
          <w:sz w:val="24"/>
          <w:szCs w:val="24"/>
        </w:rPr>
        <w:t xml:space="preserve"> toda a infraestrutura</w:t>
      </w:r>
      <w:r w:rsidR="00EB13AF">
        <w:rPr>
          <w:rFonts w:ascii="Times New Roman" w:hAnsi="Times New Roman" w:cs="Times New Roman"/>
          <w:sz w:val="24"/>
          <w:szCs w:val="24"/>
        </w:rPr>
        <w:t xml:space="preserve"> em um condomínio de lotes é do próprio empreendedor</w:t>
      </w:r>
      <w:r w:rsidRPr="00C90F28">
        <w:rPr>
          <w:rFonts w:ascii="Times New Roman" w:hAnsi="Times New Roman" w:cs="Times New Roman"/>
          <w:sz w:val="24"/>
          <w:szCs w:val="24"/>
        </w:rPr>
        <w:t xml:space="preserve">, inclusive </w:t>
      </w:r>
      <w:r w:rsidR="00EB13AF">
        <w:rPr>
          <w:rFonts w:ascii="Times New Roman" w:hAnsi="Times New Roman" w:cs="Times New Roman"/>
          <w:sz w:val="24"/>
          <w:szCs w:val="24"/>
        </w:rPr>
        <w:t xml:space="preserve">quanto às </w:t>
      </w:r>
      <w:r w:rsidRPr="00C90F28">
        <w:rPr>
          <w:rFonts w:ascii="Times New Roman" w:hAnsi="Times New Roman" w:cs="Times New Roman"/>
          <w:sz w:val="24"/>
          <w:szCs w:val="24"/>
        </w:rPr>
        <w:t xml:space="preserve">áreas </w:t>
      </w:r>
      <w:r w:rsidR="00EB13AF">
        <w:rPr>
          <w:rFonts w:ascii="Times New Roman" w:hAnsi="Times New Roman" w:cs="Times New Roman"/>
          <w:sz w:val="24"/>
          <w:szCs w:val="24"/>
        </w:rPr>
        <w:t xml:space="preserve">que futuramente serão </w:t>
      </w:r>
      <w:r w:rsidRPr="00C90F28">
        <w:rPr>
          <w:rFonts w:ascii="Times New Roman" w:hAnsi="Times New Roman" w:cs="Times New Roman"/>
          <w:sz w:val="24"/>
          <w:szCs w:val="24"/>
        </w:rPr>
        <w:t>oneradas em favor do poder público, a teor do disposto no §3 do artigo 1.358-A do Código Civil.</w:t>
      </w:r>
    </w:p>
    <w:p w14:paraId="3D19BE62" w14:textId="77777777" w:rsidR="0059506D" w:rsidRDefault="00986EDF"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Há, portanto, no caso de condomínio de lotes, uma operação praticamente inversa ao que ocorre com os loteamentos de acesso controlado. </w:t>
      </w:r>
      <w:r w:rsidR="00EB13AF">
        <w:rPr>
          <w:rFonts w:ascii="Times New Roman" w:hAnsi="Times New Roman" w:cs="Times New Roman"/>
          <w:sz w:val="24"/>
          <w:szCs w:val="24"/>
        </w:rPr>
        <w:t>N</w:t>
      </w:r>
      <w:r w:rsidR="007F65A4" w:rsidRPr="00C90F28">
        <w:rPr>
          <w:rFonts w:ascii="Times New Roman" w:hAnsi="Times New Roman" w:cs="Times New Roman"/>
          <w:sz w:val="24"/>
          <w:szCs w:val="24"/>
        </w:rPr>
        <w:t>os loteamentos</w:t>
      </w:r>
      <w:r w:rsidR="00EB13AF">
        <w:rPr>
          <w:rFonts w:ascii="Times New Roman" w:hAnsi="Times New Roman" w:cs="Times New Roman"/>
          <w:sz w:val="24"/>
          <w:szCs w:val="24"/>
        </w:rPr>
        <w:t>,</w:t>
      </w:r>
      <w:r w:rsidR="007F65A4" w:rsidRPr="00C90F28">
        <w:rPr>
          <w:rFonts w:ascii="Times New Roman" w:hAnsi="Times New Roman" w:cs="Times New Roman"/>
          <w:sz w:val="24"/>
          <w:szCs w:val="24"/>
        </w:rPr>
        <w:t xml:space="preserve"> as áreas localizadas no interior dos fechamentos </w:t>
      </w:r>
      <w:r w:rsidR="00EB13AF">
        <w:rPr>
          <w:rFonts w:ascii="Times New Roman" w:hAnsi="Times New Roman" w:cs="Times New Roman"/>
          <w:sz w:val="24"/>
          <w:szCs w:val="24"/>
        </w:rPr>
        <w:t xml:space="preserve">são </w:t>
      </w:r>
      <w:r w:rsidR="007F65A4" w:rsidRPr="00C90F28">
        <w:rPr>
          <w:rFonts w:ascii="Times New Roman" w:hAnsi="Times New Roman" w:cs="Times New Roman"/>
          <w:sz w:val="24"/>
          <w:szCs w:val="24"/>
        </w:rPr>
        <w:t xml:space="preserve">transferidas automaticamente ao poder </w:t>
      </w:r>
      <w:r w:rsidR="007F65A4" w:rsidRPr="00C90F28">
        <w:rPr>
          <w:rFonts w:ascii="Times New Roman" w:hAnsi="Times New Roman" w:cs="Times New Roman"/>
          <w:sz w:val="24"/>
          <w:szCs w:val="24"/>
        </w:rPr>
        <w:lastRenderedPageBreak/>
        <w:t>público (art. 22 da Lei 6.766/79)</w:t>
      </w:r>
      <w:r w:rsidR="00EB13AF">
        <w:rPr>
          <w:rFonts w:ascii="Times New Roman" w:hAnsi="Times New Roman" w:cs="Times New Roman"/>
          <w:sz w:val="24"/>
          <w:szCs w:val="24"/>
        </w:rPr>
        <w:t xml:space="preserve"> e,</w:t>
      </w:r>
      <w:r w:rsidR="007F65A4" w:rsidRPr="00C90F28">
        <w:rPr>
          <w:rFonts w:ascii="Times New Roman" w:hAnsi="Times New Roman" w:cs="Times New Roman"/>
          <w:sz w:val="24"/>
          <w:szCs w:val="24"/>
        </w:rPr>
        <w:t xml:space="preserve"> após, t</w:t>
      </w:r>
      <w:r w:rsidR="00EB13AF">
        <w:rPr>
          <w:rFonts w:ascii="Times New Roman" w:hAnsi="Times New Roman" w:cs="Times New Roman"/>
          <w:sz w:val="24"/>
          <w:szCs w:val="24"/>
        </w:rPr>
        <w:t>êm</w:t>
      </w:r>
      <w:r w:rsidR="007F65A4" w:rsidRPr="00C90F28">
        <w:rPr>
          <w:rFonts w:ascii="Times New Roman" w:hAnsi="Times New Roman" w:cs="Times New Roman"/>
          <w:sz w:val="24"/>
          <w:szCs w:val="24"/>
        </w:rPr>
        <w:t xml:space="preserve"> seus usos transferidos à administração privada (art. 36-A da Lei 6.766/79) </w:t>
      </w:r>
      <w:r w:rsidR="00EB13AF">
        <w:rPr>
          <w:rFonts w:ascii="Times New Roman" w:hAnsi="Times New Roman" w:cs="Times New Roman"/>
          <w:sz w:val="24"/>
          <w:szCs w:val="24"/>
        </w:rPr>
        <w:t xml:space="preserve">de uma associação, </w:t>
      </w:r>
      <w:r w:rsidR="007F65A4" w:rsidRPr="00C90F28">
        <w:rPr>
          <w:rFonts w:ascii="Times New Roman" w:hAnsi="Times New Roman" w:cs="Times New Roman"/>
          <w:sz w:val="24"/>
          <w:szCs w:val="24"/>
        </w:rPr>
        <w:t>por meio de ato administrativo próprio</w:t>
      </w:r>
      <w:r w:rsidR="00EB13AF">
        <w:rPr>
          <w:rFonts w:ascii="Times New Roman" w:hAnsi="Times New Roman" w:cs="Times New Roman"/>
          <w:sz w:val="24"/>
          <w:szCs w:val="24"/>
        </w:rPr>
        <w:t xml:space="preserve">. </w:t>
      </w:r>
    </w:p>
    <w:p w14:paraId="2134FAC0" w14:textId="48AB5FCE" w:rsidR="00986EDF" w:rsidRPr="00C90F28" w:rsidRDefault="00EB13AF"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Nos condomínios de lote</w:t>
      </w:r>
      <w:r w:rsidR="0059506D">
        <w:rPr>
          <w:rFonts w:ascii="Times New Roman" w:hAnsi="Times New Roman" w:cs="Times New Roman"/>
          <w:sz w:val="24"/>
          <w:szCs w:val="24"/>
        </w:rPr>
        <w:t>s</w:t>
      </w:r>
      <w:r>
        <w:rPr>
          <w:rFonts w:ascii="Times New Roman" w:hAnsi="Times New Roman" w:cs="Times New Roman"/>
          <w:sz w:val="24"/>
          <w:szCs w:val="24"/>
        </w:rPr>
        <w:t>, por outro lado,</w:t>
      </w:r>
      <w:r w:rsidR="007F65A4" w:rsidRPr="00C90F28">
        <w:rPr>
          <w:rFonts w:ascii="Times New Roman" w:hAnsi="Times New Roman" w:cs="Times New Roman"/>
          <w:sz w:val="24"/>
          <w:szCs w:val="24"/>
        </w:rPr>
        <w:t xml:space="preserve"> as áreas de propriedade comum dos condôminos que se situarem fo</w:t>
      </w:r>
      <w:r w:rsidR="00B7110C" w:rsidRPr="00C90F28">
        <w:rPr>
          <w:rFonts w:ascii="Times New Roman" w:hAnsi="Times New Roman" w:cs="Times New Roman"/>
          <w:sz w:val="24"/>
          <w:szCs w:val="24"/>
        </w:rPr>
        <w:t>ra</w:t>
      </w:r>
      <w:r w:rsidR="007F65A4" w:rsidRPr="00C90F28">
        <w:rPr>
          <w:rFonts w:ascii="Times New Roman" w:hAnsi="Times New Roman" w:cs="Times New Roman"/>
          <w:sz w:val="24"/>
          <w:szCs w:val="24"/>
        </w:rPr>
        <w:t xml:space="preserve"> do fechamento deverão ter seu uso transferido à administração pública para atender os fins públicos que se destinam. </w:t>
      </w:r>
      <w:r>
        <w:rPr>
          <w:rFonts w:ascii="Times New Roman" w:hAnsi="Times New Roman" w:cs="Times New Roman"/>
          <w:sz w:val="24"/>
          <w:szCs w:val="24"/>
        </w:rPr>
        <w:t>Tal transferência, por sua vez, se dá sobre instituição de direito real sobre coisa alheia, não especificado pela legislação.</w:t>
      </w:r>
    </w:p>
    <w:p w14:paraId="18223FE4" w14:textId="19048E62" w:rsidR="00986EDF" w:rsidRDefault="007F65A4"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Há que se instrumentalizar, </w:t>
      </w:r>
      <w:r w:rsidR="00B13AB3">
        <w:rPr>
          <w:rFonts w:ascii="Times New Roman" w:hAnsi="Times New Roman" w:cs="Times New Roman"/>
          <w:sz w:val="24"/>
          <w:szCs w:val="24"/>
        </w:rPr>
        <w:t>no mínimo</w:t>
      </w:r>
      <w:r w:rsidRPr="00C90F28">
        <w:rPr>
          <w:rFonts w:ascii="Times New Roman" w:hAnsi="Times New Roman" w:cs="Times New Roman"/>
          <w:sz w:val="24"/>
          <w:szCs w:val="24"/>
        </w:rPr>
        <w:t>, a concessão de uso dessas áreas de propriedade comum dos condôminos ao poder público municipal</w:t>
      </w:r>
      <w:r w:rsidR="00B13AB3">
        <w:rPr>
          <w:rFonts w:ascii="Times New Roman" w:hAnsi="Times New Roman" w:cs="Times New Roman"/>
          <w:sz w:val="24"/>
          <w:szCs w:val="24"/>
        </w:rPr>
        <w:t>, avançando sobre os aspectos principalmente registrais e tributários não antecipados pela legislação</w:t>
      </w:r>
      <w:r w:rsidRPr="00C90F28">
        <w:rPr>
          <w:rFonts w:ascii="Times New Roman" w:hAnsi="Times New Roman" w:cs="Times New Roman"/>
          <w:sz w:val="24"/>
          <w:szCs w:val="24"/>
        </w:rPr>
        <w:t xml:space="preserve">. Trata-se de um ônus que deverá recair sobre a propriedade privada para garantir o cumprimento dos requisitos urbanísticos e ambientais impostos no ato de aprovação dos projetos dos condomínios. </w:t>
      </w:r>
    </w:p>
    <w:p w14:paraId="5091E6F9" w14:textId="77777777" w:rsidR="00E365C4" w:rsidRPr="00C90F28" w:rsidRDefault="00E365C4" w:rsidP="00E155AC">
      <w:pPr>
        <w:spacing w:line="360" w:lineRule="auto"/>
        <w:ind w:firstLine="708"/>
        <w:jc w:val="both"/>
        <w:rPr>
          <w:rFonts w:ascii="Times New Roman" w:hAnsi="Times New Roman" w:cs="Times New Roman"/>
          <w:sz w:val="24"/>
          <w:szCs w:val="24"/>
        </w:rPr>
      </w:pPr>
    </w:p>
    <w:p w14:paraId="776A12A1" w14:textId="42919656" w:rsidR="00D44644" w:rsidRDefault="00D44644" w:rsidP="005E3A28">
      <w:pPr>
        <w:spacing w:line="360" w:lineRule="auto"/>
        <w:jc w:val="both"/>
        <w:rPr>
          <w:rFonts w:ascii="Times New Roman" w:hAnsi="Times New Roman" w:cs="Times New Roman"/>
          <w:b/>
          <w:bCs/>
          <w:sz w:val="28"/>
          <w:szCs w:val="28"/>
        </w:rPr>
      </w:pPr>
      <w:r w:rsidRPr="00E155AC">
        <w:rPr>
          <w:rFonts w:ascii="Times New Roman" w:hAnsi="Times New Roman" w:cs="Times New Roman"/>
          <w:b/>
          <w:bCs/>
          <w:sz w:val="28"/>
          <w:szCs w:val="28"/>
        </w:rPr>
        <w:t xml:space="preserve">Legislação federal aplicável e necessidade de previsão legislativa municipal </w:t>
      </w:r>
    </w:p>
    <w:p w14:paraId="549FB79B" w14:textId="77777777" w:rsidR="00A34CDC" w:rsidRPr="00E155AC" w:rsidRDefault="00A34CDC" w:rsidP="005E3A28">
      <w:pPr>
        <w:spacing w:line="360" w:lineRule="auto"/>
        <w:jc w:val="both"/>
        <w:rPr>
          <w:rFonts w:ascii="Times New Roman" w:hAnsi="Times New Roman" w:cs="Times New Roman"/>
          <w:b/>
          <w:bCs/>
          <w:sz w:val="28"/>
          <w:szCs w:val="28"/>
        </w:rPr>
      </w:pPr>
    </w:p>
    <w:p w14:paraId="66413BD4" w14:textId="721129B7" w:rsidR="00B7110C" w:rsidRDefault="00B7110C"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Os condomínios de lotes estão disciplinados no art. 1358-A do Código Civil que estabelece </w:t>
      </w:r>
      <w:r w:rsidRPr="00C90F28">
        <w:rPr>
          <w:rFonts w:ascii="Times New Roman" w:hAnsi="Times New Roman" w:cs="Times New Roman"/>
          <w:b/>
          <w:bCs/>
          <w:sz w:val="24"/>
          <w:szCs w:val="24"/>
        </w:rPr>
        <w:t xml:space="preserve">que em terrenos </w:t>
      </w:r>
      <w:r w:rsidRPr="00C90F28">
        <w:rPr>
          <w:rFonts w:ascii="Times New Roman" w:hAnsi="Times New Roman" w:cs="Times New Roman"/>
          <w:sz w:val="24"/>
          <w:szCs w:val="24"/>
        </w:rPr>
        <w:t>pode haver partes designadas como lotes que são propriedade exclusiva e</w:t>
      </w:r>
      <w:r w:rsidRPr="00C90F28">
        <w:rPr>
          <w:rFonts w:ascii="Times New Roman" w:hAnsi="Times New Roman" w:cs="Times New Roman"/>
          <w:b/>
          <w:bCs/>
          <w:sz w:val="24"/>
          <w:szCs w:val="24"/>
        </w:rPr>
        <w:t xml:space="preserve"> partes que são de propriedade comum dos condôminos. </w:t>
      </w:r>
    </w:p>
    <w:p w14:paraId="343CFDA5" w14:textId="27E104B0" w:rsidR="003849DA" w:rsidRDefault="00B13AB3" w:rsidP="00E155AC">
      <w:pPr>
        <w:spacing w:line="360" w:lineRule="auto"/>
        <w:ind w:firstLine="708"/>
        <w:jc w:val="both"/>
        <w:rPr>
          <w:rFonts w:ascii="Times New Roman" w:hAnsi="Times New Roman" w:cs="Times New Roman"/>
          <w:color w:val="000000"/>
          <w:sz w:val="24"/>
          <w:szCs w:val="24"/>
          <w:shd w:val="clear" w:color="auto" w:fill="FFFFFF"/>
        </w:rPr>
      </w:pPr>
      <w:r w:rsidRPr="00D4334A">
        <w:rPr>
          <w:rFonts w:ascii="Times New Roman" w:hAnsi="Times New Roman" w:cs="Times New Roman"/>
          <w:sz w:val="24"/>
          <w:szCs w:val="24"/>
        </w:rPr>
        <w:t>As alterações trazidas pela Lei 13.461/2017,</w:t>
      </w:r>
      <w:r w:rsidRPr="00DF176F">
        <w:rPr>
          <w:rFonts w:ascii="Times New Roman" w:hAnsi="Times New Roman" w:cs="Times New Roman"/>
          <w:sz w:val="24"/>
          <w:szCs w:val="24"/>
        </w:rPr>
        <w:t xml:space="preserve"> por sua vez, introduziram ajustes na Lei </w:t>
      </w:r>
      <w:r w:rsidRPr="005E3A28">
        <w:rPr>
          <w:rFonts w:ascii="Times New Roman" w:hAnsi="Times New Roman" w:cs="Times New Roman"/>
          <w:sz w:val="24"/>
          <w:szCs w:val="24"/>
        </w:rPr>
        <w:t>de Parcelamento</w:t>
      </w:r>
      <w:r w:rsidR="003849DA" w:rsidRPr="005E3A28">
        <w:rPr>
          <w:rFonts w:ascii="Times New Roman" w:hAnsi="Times New Roman" w:cs="Times New Roman"/>
          <w:sz w:val="24"/>
          <w:szCs w:val="24"/>
        </w:rPr>
        <w:t xml:space="preserve"> do Solo </w:t>
      </w:r>
      <w:r w:rsidR="003849DA" w:rsidRPr="009A3272">
        <w:rPr>
          <w:rFonts w:ascii="Times New Roman" w:hAnsi="Times New Roman" w:cs="Times New Roman"/>
          <w:sz w:val="24"/>
          <w:szCs w:val="24"/>
        </w:rPr>
        <w:t>Urbano</w:t>
      </w:r>
      <w:r w:rsidRPr="009A3272">
        <w:rPr>
          <w:rFonts w:ascii="Times New Roman" w:hAnsi="Times New Roman" w:cs="Times New Roman"/>
          <w:sz w:val="24"/>
          <w:szCs w:val="24"/>
        </w:rPr>
        <w:t xml:space="preserve">, disciplinando que </w:t>
      </w:r>
      <w:r w:rsidR="00E57DA2" w:rsidRPr="00B810FD">
        <w:rPr>
          <w:rFonts w:ascii="Times New Roman" w:hAnsi="Times New Roman" w:cs="Times New Roman"/>
          <w:sz w:val="24"/>
          <w:szCs w:val="24"/>
        </w:rPr>
        <w:t>“</w:t>
      </w:r>
      <w:r w:rsidRPr="00E155AC">
        <w:rPr>
          <w:rFonts w:ascii="Times New Roman" w:hAnsi="Times New Roman" w:cs="Times New Roman"/>
          <w:i/>
          <w:iCs/>
          <w:color w:val="000000"/>
          <w:sz w:val="24"/>
          <w:szCs w:val="24"/>
          <w:shd w:val="clear" w:color="auto" w:fill="FFFFFF"/>
        </w:rPr>
        <w:t xml:space="preserve">poderão ser instituídas limitações administrativas e direitos reais sobre coisa alheia em benefício do poder público, da população em geral e da proteção da paisagem urbana, tais como servidões de passagem, usufrutos e restrições à construção de </w:t>
      </w:r>
      <w:r w:rsidR="003849DA" w:rsidRPr="00D4334A">
        <w:rPr>
          <w:rFonts w:ascii="Times New Roman" w:hAnsi="Times New Roman" w:cs="Times New Roman"/>
          <w:i/>
          <w:iCs/>
          <w:color w:val="000000"/>
          <w:sz w:val="24"/>
          <w:szCs w:val="24"/>
          <w:shd w:val="clear" w:color="auto" w:fill="FFFFFF"/>
        </w:rPr>
        <w:t>muros</w:t>
      </w:r>
      <w:r w:rsidR="003849DA">
        <w:rPr>
          <w:rFonts w:ascii="Times New Roman" w:hAnsi="Times New Roman" w:cs="Times New Roman"/>
          <w:i/>
          <w:iCs/>
          <w:color w:val="000000"/>
          <w:sz w:val="24"/>
          <w:szCs w:val="24"/>
          <w:shd w:val="clear" w:color="auto" w:fill="FFFFFF"/>
        </w:rPr>
        <w:t>”</w:t>
      </w:r>
      <w:r w:rsidR="00713FB6" w:rsidRPr="00E155AC">
        <w:rPr>
          <w:rFonts w:ascii="Times New Roman" w:hAnsi="Times New Roman" w:cs="Times New Roman"/>
          <w:i/>
          <w:iCs/>
          <w:color w:val="000000"/>
          <w:sz w:val="24"/>
          <w:szCs w:val="24"/>
          <w:shd w:val="clear" w:color="auto" w:fill="FFFFFF"/>
        </w:rPr>
        <w:t xml:space="preserve"> </w:t>
      </w:r>
      <w:r w:rsidR="00713FB6" w:rsidRPr="00E155AC">
        <w:rPr>
          <w:rFonts w:ascii="Times New Roman" w:hAnsi="Times New Roman" w:cs="Times New Roman"/>
          <w:color w:val="000000"/>
          <w:sz w:val="24"/>
          <w:szCs w:val="24"/>
          <w:shd w:val="clear" w:color="auto" w:fill="FFFFFF"/>
        </w:rPr>
        <w:t>(§4º do art. 4º da Lei 6.766/79)</w:t>
      </w:r>
      <w:r w:rsidRPr="00E155AC">
        <w:rPr>
          <w:rFonts w:ascii="Times New Roman" w:hAnsi="Times New Roman" w:cs="Times New Roman"/>
          <w:color w:val="000000"/>
          <w:sz w:val="24"/>
          <w:szCs w:val="24"/>
          <w:shd w:val="clear" w:color="auto" w:fill="FFFFFF"/>
        </w:rPr>
        <w:t xml:space="preserve">. </w:t>
      </w:r>
    </w:p>
    <w:p w14:paraId="177A4FE3" w14:textId="22DB69E7" w:rsidR="00B13AB3" w:rsidRPr="00D4334A" w:rsidRDefault="00B13AB3" w:rsidP="00E155AC">
      <w:pPr>
        <w:spacing w:line="360" w:lineRule="auto"/>
        <w:ind w:firstLine="708"/>
        <w:jc w:val="both"/>
        <w:rPr>
          <w:rFonts w:ascii="Times New Roman" w:hAnsi="Times New Roman" w:cs="Times New Roman"/>
          <w:sz w:val="24"/>
          <w:szCs w:val="24"/>
        </w:rPr>
      </w:pPr>
      <w:r w:rsidRPr="00E155AC">
        <w:rPr>
          <w:rFonts w:ascii="Times New Roman" w:hAnsi="Times New Roman" w:cs="Times New Roman"/>
          <w:color w:val="000000"/>
          <w:sz w:val="24"/>
          <w:szCs w:val="24"/>
          <w:shd w:val="clear" w:color="auto" w:fill="FFFFFF"/>
        </w:rPr>
        <w:t xml:space="preserve">Trata-se, portanto, de medida que adicionou novos elementos de informação à configuração da utilização das áreas comuns, indicando que, além dos lotes exclusivos e </w:t>
      </w:r>
      <w:r w:rsidRPr="00E155AC">
        <w:rPr>
          <w:rFonts w:ascii="Times New Roman" w:hAnsi="Times New Roman" w:cs="Times New Roman"/>
          <w:color w:val="000000"/>
          <w:sz w:val="24"/>
          <w:szCs w:val="24"/>
          <w:shd w:val="clear" w:color="auto" w:fill="FFFFFF"/>
        </w:rPr>
        <w:lastRenderedPageBreak/>
        <w:t>das áreas comum, existirão áreas sobre as quais recairão direitos reais em favor do poder público.</w:t>
      </w:r>
    </w:p>
    <w:p w14:paraId="58054E50" w14:textId="7E7D8E75" w:rsidR="00AF5D23" w:rsidRDefault="00DC21E3"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A constituição de direitos reais sobre coisas alheias em benefício do poder público e da população em geral preconizada pelo § 4º do art. 4° da Lei 6.766/79</w:t>
      </w:r>
      <w:r w:rsidR="00B13AB3">
        <w:rPr>
          <w:rFonts w:ascii="Times New Roman" w:hAnsi="Times New Roman" w:cs="Times New Roman"/>
          <w:sz w:val="24"/>
          <w:szCs w:val="24"/>
        </w:rPr>
        <w:t>, por sua vez,</w:t>
      </w:r>
      <w:r w:rsidRPr="00C90F28">
        <w:rPr>
          <w:rFonts w:ascii="Times New Roman" w:hAnsi="Times New Roman" w:cs="Times New Roman"/>
          <w:sz w:val="24"/>
          <w:szCs w:val="24"/>
        </w:rPr>
        <w:t xml:space="preserve"> parece estar bem ajustada ao disposto no art. 7° do Decreto-lei </w:t>
      </w:r>
      <w:r w:rsidR="00D4334A">
        <w:rPr>
          <w:rFonts w:ascii="Times New Roman" w:hAnsi="Times New Roman" w:cs="Times New Roman"/>
          <w:sz w:val="24"/>
          <w:szCs w:val="24"/>
        </w:rPr>
        <w:t>271</w:t>
      </w:r>
      <w:r w:rsidRPr="00C90F28">
        <w:rPr>
          <w:rFonts w:ascii="Times New Roman" w:hAnsi="Times New Roman" w:cs="Times New Roman"/>
          <w:sz w:val="24"/>
          <w:szCs w:val="24"/>
        </w:rPr>
        <w:t>, de 1967</w:t>
      </w:r>
      <w:r w:rsidR="003549D4">
        <w:rPr>
          <w:rFonts w:ascii="Times New Roman" w:hAnsi="Times New Roman" w:cs="Times New Roman"/>
          <w:sz w:val="24"/>
          <w:szCs w:val="24"/>
        </w:rPr>
        <w:t>, com a alteração trazida pela Le</w:t>
      </w:r>
      <w:r w:rsidR="003549D4" w:rsidRPr="003549D4">
        <w:rPr>
          <w:rFonts w:ascii="Times New Roman" w:hAnsi="Times New Roman" w:cs="Times New Roman"/>
          <w:sz w:val="24"/>
          <w:szCs w:val="24"/>
        </w:rPr>
        <w:t>i 11.481 de 2007</w:t>
      </w:r>
      <w:r w:rsidR="00E57DA2">
        <w:rPr>
          <w:rFonts w:ascii="Times New Roman" w:hAnsi="Times New Roman" w:cs="Times New Roman"/>
          <w:sz w:val="24"/>
          <w:szCs w:val="24"/>
        </w:rPr>
        <w:t xml:space="preserve">. </w:t>
      </w:r>
    </w:p>
    <w:p w14:paraId="22311BA8" w14:textId="5E9A373D" w:rsidR="009B1443" w:rsidRDefault="00E57DA2"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interpretação sistemática do referido § 4º do art. 4º da Lei 6.766/79 com o art. 7º do </w:t>
      </w:r>
      <w:r w:rsidRPr="00C90F28">
        <w:rPr>
          <w:rFonts w:ascii="Times New Roman" w:hAnsi="Times New Roman" w:cs="Times New Roman"/>
          <w:sz w:val="24"/>
          <w:szCs w:val="24"/>
        </w:rPr>
        <w:t>Decreto-lei 271, de 1967</w:t>
      </w:r>
      <w:r>
        <w:rPr>
          <w:rFonts w:ascii="Times New Roman" w:hAnsi="Times New Roman" w:cs="Times New Roman"/>
          <w:sz w:val="24"/>
          <w:szCs w:val="24"/>
        </w:rPr>
        <w:t>, oferece pistas sobre como</w:t>
      </w:r>
      <w:r w:rsidR="00DC21E3" w:rsidRPr="00C90F28">
        <w:rPr>
          <w:rFonts w:ascii="Times New Roman" w:hAnsi="Times New Roman" w:cs="Times New Roman"/>
          <w:sz w:val="24"/>
          <w:szCs w:val="24"/>
        </w:rPr>
        <w:t xml:space="preserve"> garantir o cumprimento de certos requisitos urbanísticos e </w:t>
      </w:r>
      <w:r w:rsidR="00072746" w:rsidRPr="00C90F28">
        <w:rPr>
          <w:rFonts w:ascii="Times New Roman" w:hAnsi="Times New Roman" w:cs="Times New Roman"/>
          <w:sz w:val="24"/>
          <w:szCs w:val="24"/>
        </w:rPr>
        <w:t xml:space="preserve">sociais </w:t>
      </w:r>
      <w:r w:rsidR="00A37A14" w:rsidRPr="00C90F28">
        <w:rPr>
          <w:rFonts w:ascii="Times New Roman" w:hAnsi="Times New Roman" w:cs="Times New Roman"/>
          <w:sz w:val="24"/>
          <w:szCs w:val="24"/>
        </w:rPr>
        <w:t>face a</w:t>
      </w:r>
      <w:r w:rsidR="00072746" w:rsidRPr="00C90F28">
        <w:rPr>
          <w:rFonts w:ascii="Times New Roman" w:hAnsi="Times New Roman" w:cs="Times New Roman"/>
          <w:sz w:val="24"/>
          <w:szCs w:val="24"/>
        </w:rPr>
        <w:t xml:space="preserve"> aprovação de projetos de condomínios de lotes. </w:t>
      </w:r>
      <w:r>
        <w:rPr>
          <w:rFonts w:ascii="Times New Roman" w:hAnsi="Times New Roman" w:cs="Times New Roman"/>
          <w:sz w:val="24"/>
          <w:szCs w:val="24"/>
        </w:rPr>
        <w:t xml:space="preserve">A redação do art. 7º do </w:t>
      </w:r>
      <w:r w:rsidRPr="00C90F28">
        <w:rPr>
          <w:rFonts w:ascii="Times New Roman" w:hAnsi="Times New Roman" w:cs="Times New Roman"/>
          <w:sz w:val="24"/>
          <w:szCs w:val="24"/>
        </w:rPr>
        <w:t>Decreto-lei 271</w:t>
      </w:r>
      <w:r>
        <w:rPr>
          <w:rFonts w:ascii="Times New Roman" w:hAnsi="Times New Roman" w:cs="Times New Roman"/>
          <w:sz w:val="24"/>
          <w:szCs w:val="24"/>
        </w:rPr>
        <w:t xml:space="preserve"> diz:</w:t>
      </w:r>
    </w:p>
    <w:p w14:paraId="541BECFF" w14:textId="77777777" w:rsidR="00E57DA2" w:rsidRDefault="00E57DA2" w:rsidP="005E3A28">
      <w:pPr>
        <w:spacing w:line="240" w:lineRule="auto"/>
        <w:ind w:left="1134"/>
        <w:jc w:val="both"/>
        <w:rPr>
          <w:rFonts w:ascii="Times New Roman" w:hAnsi="Times New Roman" w:cs="Times New Roman"/>
        </w:rPr>
      </w:pPr>
      <w:r w:rsidRPr="00186350">
        <w:rPr>
          <w:rFonts w:ascii="Times New Roman" w:hAnsi="Times New Roman" w:cs="Times New Roman"/>
          <w:i/>
          <w:iCs/>
        </w:rPr>
        <w:t xml:space="preserve">“Art. 7º É instituída a </w:t>
      </w:r>
      <w:r w:rsidRPr="00186350">
        <w:rPr>
          <w:rFonts w:ascii="Times New Roman" w:hAnsi="Times New Roman" w:cs="Times New Roman"/>
          <w:b/>
          <w:bCs/>
          <w:i/>
          <w:iCs/>
        </w:rPr>
        <w:t>concessão de uso de</w:t>
      </w:r>
      <w:r w:rsidRPr="00186350">
        <w:rPr>
          <w:rFonts w:ascii="Times New Roman" w:hAnsi="Times New Roman" w:cs="Times New Roman"/>
          <w:i/>
          <w:iCs/>
        </w:rPr>
        <w:t xml:space="preserve"> </w:t>
      </w:r>
      <w:r w:rsidRPr="00186350">
        <w:rPr>
          <w:rFonts w:ascii="Times New Roman" w:hAnsi="Times New Roman" w:cs="Times New Roman"/>
          <w:b/>
          <w:bCs/>
          <w:i/>
          <w:iCs/>
        </w:rPr>
        <w:t>terrenos</w:t>
      </w:r>
      <w:r w:rsidRPr="00186350">
        <w:rPr>
          <w:rFonts w:ascii="Times New Roman" w:hAnsi="Times New Roman" w:cs="Times New Roman"/>
          <w:i/>
          <w:iCs/>
        </w:rPr>
        <w:t xml:space="preserve"> públicos ou</w:t>
      </w:r>
      <w:r w:rsidRPr="00186350">
        <w:rPr>
          <w:rFonts w:ascii="Times New Roman" w:hAnsi="Times New Roman" w:cs="Times New Roman"/>
          <w:b/>
          <w:bCs/>
          <w:i/>
          <w:iCs/>
        </w:rPr>
        <w:t xml:space="preserve"> particulares</w:t>
      </w:r>
      <w:r w:rsidRPr="00186350">
        <w:rPr>
          <w:rFonts w:ascii="Times New Roman" w:hAnsi="Times New Roman" w:cs="Times New Roman"/>
          <w:i/>
          <w:iCs/>
        </w:rPr>
        <w:t xml:space="preserve"> remunerada ou gratuita, por tempo certo ou indeterminado, </w:t>
      </w:r>
      <w:r w:rsidRPr="00186350">
        <w:rPr>
          <w:rFonts w:ascii="Times New Roman" w:hAnsi="Times New Roman" w:cs="Times New Roman"/>
          <w:b/>
          <w:bCs/>
          <w:i/>
          <w:iCs/>
        </w:rPr>
        <w:t xml:space="preserve">como direito real resolúvel, para fins específicos de </w:t>
      </w:r>
      <w:r w:rsidRPr="00186350">
        <w:rPr>
          <w:rFonts w:ascii="Times New Roman" w:hAnsi="Times New Roman" w:cs="Times New Roman"/>
          <w:i/>
          <w:iCs/>
        </w:rPr>
        <w:t xml:space="preserve">regularização fundiária de interesse social, </w:t>
      </w:r>
      <w:r w:rsidRPr="00186350">
        <w:rPr>
          <w:rFonts w:ascii="Times New Roman" w:hAnsi="Times New Roman" w:cs="Times New Roman"/>
          <w:b/>
          <w:bCs/>
          <w:i/>
          <w:iCs/>
        </w:rPr>
        <w:t>urbanização</w:t>
      </w:r>
      <w:r w:rsidRPr="00186350">
        <w:rPr>
          <w:rFonts w:ascii="Times New Roman" w:hAnsi="Times New Roman" w:cs="Times New Roman"/>
          <w:i/>
          <w:iCs/>
        </w:rPr>
        <w:t xml:space="preserve">, industrialização, </w:t>
      </w:r>
      <w:r w:rsidRPr="00186350">
        <w:rPr>
          <w:rFonts w:ascii="Times New Roman" w:hAnsi="Times New Roman" w:cs="Times New Roman"/>
          <w:b/>
          <w:bCs/>
          <w:i/>
          <w:iCs/>
        </w:rPr>
        <w:t xml:space="preserve">edificação, </w:t>
      </w:r>
      <w:r w:rsidRPr="00186350">
        <w:rPr>
          <w:rFonts w:ascii="Times New Roman" w:hAnsi="Times New Roman" w:cs="Times New Roman"/>
          <w:i/>
          <w:iCs/>
        </w:rPr>
        <w:t xml:space="preserve">cultivo da terra, aproveitamento sustentável das várzeas, preservação das comunidades tradicionais e seus meios de subsistência </w:t>
      </w:r>
      <w:r w:rsidRPr="00186350">
        <w:rPr>
          <w:rFonts w:ascii="Times New Roman" w:hAnsi="Times New Roman" w:cs="Times New Roman"/>
          <w:b/>
          <w:bCs/>
          <w:i/>
          <w:iCs/>
        </w:rPr>
        <w:t xml:space="preserve">ou outras modalidades de interesse social em áreas </w:t>
      </w:r>
      <w:proofErr w:type="gramStart"/>
      <w:r w:rsidRPr="00186350">
        <w:rPr>
          <w:rFonts w:ascii="Times New Roman" w:hAnsi="Times New Roman" w:cs="Times New Roman"/>
          <w:b/>
          <w:bCs/>
          <w:i/>
          <w:iCs/>
        </w:rPr>
        <w:t>urbanas.</w:t>
      </w:r>
      <w:r w:rsidRPr="00186350">
        <w:rPr>
          <w:rFonts w:ascii="Times New Roman" w:hAnsi="Times New Roman" w:cs="Times New Roman"/>
          <w:i/>
          <w:iCs/>
        </w:rPr>
        <w:t>”</w:t>
      </w:r>
      <w:proofErr w:type="gramEnd"/>
      <w:r w:rsidRPr="00186350">
        <w:rPr>
          <w:rFonts w:ascii="Times New Roman" w:hAnsi="Times New Roman" w:cs="Times New Roman"/>
        </w:rPr>
        <w:t xml:space="preserve"> (</w:t>
      </w:r>
      <w:proofErr w:type="gramStart"/>
      <w:r w:rsidRPr="00186350">
        <w:rPr>
          <w:rFonts w:ascii="Times New Roman" w:hAnsi="Times New Roman" w:cs="Times New Roman"/>
        </w:rPr>
        <w:t>grifos</w:t>
      </w:r>
      <w:proofErr w:type="gramEnd"/>
      <w:r w:rsidRPr="00186350">
        <w:rPr>
          <w:rFonts w:ascii="Times New Roman" w:hAnsi="Times New Roman" w:cs="Times New Roman"/>
        </w:rPr>
        <w:t xml:space="preserve"> nosso). </w:t>
      </w:r>
    </w:p>
    <w:p w14:paraId="4A73EE0B" w14:textId="77777777" w:rsidR="00E365C4" w:rsidRPr="00186350" w:rsidRDefault="00E365C4" w:rsidP="009A3272">
      <w:pPr>
        <w:spacing w:line="240" w:lineRule="auto"/>
        <w:ind w:left="1134"/>
        <w:jc w:val="both"/>
        <w:rPr>
          <w:rFonts w:ascii="Times New Roman" w:hAnsi="Times New Roman" w:cs="Times New Roman"/>
        </w:rPr>
      </w:pPr>
    </w:p>
    <w:p w14:paraId="58B3740F" w14:textId="3CC3C95D" w:rsidR="00E57DA2" w:rsidRDefault="00E57DA2"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Logo, de acordo com tal preceito, a concessão de uso pode operar do privado em favor do poder público, oferecendo justamente as limitações da propriedade condominial a partir da constituição de um direito real sobre coisa alheia, qual seja, o uso. A concessão do uso, neste caso, traduz a modalidade de direito real que cumpre as finalidades do mencionado § 4º, para fins específicos de urbanização e edificação, conforme preconizado pelo art. 7º supramencionado.</w:t>
      </w:r>
    </w:p>
    <w:p w14:paraId="3E10DAD7" w14:textId="31CF0A07" w:rsidR="00295B95" w:rsidRPr="00E8161F" w:rsidRDefault="00295B95" w:rsidP="00E155AC">
      <w:pPr>
        <w:spacing w:line="360" w:lineRule="auto"/>
        <w:ind w:firstLine="708"/>
        <w:jc w:val="both"/>
        <w:rPr>
          <w:rFonts w:ascii="Times New Roman" w:hAnsi="Times New Roman" w:cs="Times New Roman"/>
          <w:sz w:val="24"/>
          <w:szCs w:val="24"/>
        </w:rPr>
      </w:pPr>
      <w:r w:rsidRPr="00E8161F">
        <w:rPr>
          <w:rFonts w:ascii="Times New Roman" w:hAnsi="Times New Roman" w:cs="Times New Roman"/>
          <w:sz w:val="24"/>
          <w:szCs w:val="24"/>
        </w:rPr>
        <w:t xml:space="preserve">Para não pairar dúvidas sobre a abrangência da concessão de uso sobre terrenos </w:t>
      </w:r>
      <w:r w:rsidR="00337C8E" w:rsidRPr="00E155AC">
        <w:rPr>
          <w:rFonts w:ascii="Times New Roman" w:hAnsi="Times New Roman" w:cs="Times New Roman"/>
          <w:sz w:val="24"/>
          <w:szCs w:val="24"/>
        </w:rPr>
        <w:t>particulares instituídos</w:t>
      </w:r>
      <w:r w:rsidRPr="00E155AC">
        <w:rPr>
          <w:rFonts w:ascii="Times New Roman" w:hAnsi="Times New Roman" w:cs="Times New Roman"/>
          <w:sz w:val="24"/>
          <w:szCs w:val="24"/>
        </w:rPr>
        <w:t xml:space="preserve"> pela</w:t>
      </w:r>
      <w:r w:rsidRPr="00E8161F">
        <w:rPr>
          <w:rFonts w:ascii="Times New Roman" w:hAnsi="Times New Roman" w:cs="Times New Roman"/>
          <w:sz w:val="24"/>
          <w:szCs w:val="24"/>
        </w:rPr>
        <w:t xml:space="preserve"> norma contida no art. 7º do Decreto-lei 271, não é demais </w:t>
      </w:r>
      <w:r w:rsidR="008378B4" w:rsidRPr="00E8161F">
        <w:rPr>
          <w:rFonts w:ascii="Times New Roman" w:hAnsi="Times New Roman" w:cs="Times New Roman"/>
          <w:sz w:val="24"/>
          <w:szCs w:val="24"/>
        </w:rPr>
        <w:t xml:space="preserve">lembrar a regra </w:t>
      </w:r>
      <w:r w:rsidR="00E8161F">
        <w:rPr>
          <w:rFonts w:ascii="Times New Roman" w:hAnsi="Times New Roman" w:cs="Times New Roman"/>
          <w:sz w:val="24"/>
          <w:szCs w:val="24"/>
        </w:rPr>
        <w:t>trazida pelo</w:t>
      </w:r>
      <w:r w:rsidR="008378B4" w:rsidRPr="00E8161F">
        <w:rPr>
          <w:rFonts w:ascii="Times New Roman" w:hAnsi="Times New Roman" w:cs="Times New Roman"/>
          <w:sz w:val="24"/>
          <w:szCs w:val="24"/>
        </w:rPr>
        <w:t xml:space="preserve"> art. 98 do Código Civil, que dispõe: </w:t>
      </w:r>
    </w:p>
    <w:p w14:paraId="3BBFA578" w14:textId="0174B244" w:rsidR="008378B4" w:rsidRDefault="008378B4" w:rsidP="005E3A28">
      <w:pPr>
        <w:spacing w:line="240" w:lineRule="auto"/>
        <w:ind w:left="1134"/>
        <w:jc w:val="both"/>
        <w:rPr>
          <w:rFonts w:ascii="Times New Roman" w:hAnsi="Times New Roman" w:cs="Times New Roman"/>
        </w:rPr>
      </w:pPr>
      <w:r w:rsidRPr="00E8161F">
        <w:rPr>
          <w:rFonts w:ascii="Times New Roman" w:hAnsi="Times New Roman" w:cs="Times New Roman"/>
          <w:i/>
          <w:iCs/>
        </w:rPr>
        <w:t xml:space="preserve">“Art. 98 – São públicos os bens do domínio nacional pertencentes às pessoas jurídicas de direito público interno; </w:t>
      </w:r>
      <w:r w:rsidRPr="00E8161F">
        <w:rPr>
          <w:rFonts w:ascii="Times New Roman" w:hAnsi="Times New Roman" w:cs="Times New Roman"/>
          <w:b/>
          <w:bCs/>
          <w:i/>
          <w:iCs/>
        </w:rPr>
        <w:t xml:space="preserve">todos os outros são particulares, seja qual for a pessoa a que </w:t>
      </w:r>
      <w:proofErr w:type="gramStart"/>
      <w:r w:rsidRPr="00E8161F">
        <w:rPr>
          <w:rFonts w:ascii="Times New Roman" w:hAnsi="Times New Roman" w:cs="Times New Roman"/>
          <w:b/>
          <w:bCs/>
          <w:i/>
          <w:iCs/>
        </w:rPr>
        <w:t>pertencerem.”</w:t>
      </w:r>
      <w:proofErr w:type="gramEnd"/>
      <w:r w:rsidRPr="00E8161F">
        <w:rPr>
          <w:rFonts w:ascii="Times New Roman" w:hAnsi="Times New Roman" w:cs="Times New Roman"/>
        </w:rPr>
        <w:t xml:space="preserve"> (</w:t>
      </w:r>
      <w:proofErr w:type="gramStart"/>
      <w:r w:rsidRPr="00E8161F">
        <w:rPr>
          <w:rFonts w:ascii="Times New Roman" w:hAnsi="Times New Roman" w:cs="Times New Roman"/>
        </w:rPr>
        <w:t>grifo</w:t>
      </w:r>
      <w:proofErr w:type="gramEnd"/>
      <w:r w:rsidRPr="00E8161F">
        <w:rPr>
          <w:rFonts w:ascii="Times New Roman" w:hAnsi="Times New Roman" w:cs="Times New Roman"/>
        </w:rPr>
        <w:t xml:space="preserve"> nosso)</w:t>
      </w:r>
    </w:p>
    <w:p w14:paraId="5C7FE74C" w14:textId="77777777" w:rsidR="00E365C4" w:rsidRPr="00E8161F" w:rsidRDefault="00E365C4" w:rsidP="009A3272">
      <w:pPr>
        <w:spacing w:line="240" w:lineRule="auto"/>
        <w:ind w:left="1134"/>
        <w:jc w:val="both"/>
        <w:rPr>
          <w:rFonts w:ascii="Times New Roman" w:hAnsi="Times New Roman" w:cs="Times New Roman"/>
        </w:rPr>
      </w:pPr>
    </w:p>
    <w:p w14:paraId="5511DB2A" w14:textId="7AAAA298" w:rsidR="00BA7D32" w:rsidRPr="00E8161F" w:rsidRDefault="008378B4" w:rsidP="00E155AC">
      <w:pPr>
        <w:spacing w:line="360" w:lineRule="auto"/>
        <w:ind w:firstLine="708"/>
        <w:jc w:val="both"/>
        <w:rPr>
          <w:rFonts w:ascii="Times New Roman" w:hAnsi="Times New Roman" w:cs="Times New Roman"/>
          <w:b/>
          <w:bCs/>
          <w:sz w:val="24"/>
          <w:szCs w:val="24"/>
        </w:rPr>
      </w:pPr>
      <w:r w:rsidRPr="00E8161F">
        <w:rPr>
          <w:rFonts w:ascii="Times New Roman" w:hAnsi="Times New Roman" w:cs="Times New Roman"/>
          <w:sz w:val="24"/>
          <w:szCs w:val="24"/>
        </w:rPr>
        <w:t xml:space="preserve">A redação do citado art. 7º do Decreto-Lei 271 foi suficientemente clara ao dispor que a concessão de uso poderia ser instituída em </w:t>
      </w:r>
      <w:r w:rsidRPr="00E8161F">
        <w:rPr>
          <w:rFonts w:ascii="Times New Roman" w:hAnsi="Times New Roman" w:cs="Times New Roman"/>
          <w:b/>
          <w:bCs/>
          <w:sz w:val="24"/>
          <w:szCs w:val="24"/>
        </w:rPr>
        <w:t xml:space="preserve">terrenos públicos </w:t>
      </w:r>
      <w:r w:rsidRPr="00E8161F">
        <w:rPr>
          <w:rFonts w:ascii="Times New Roman" w:hAnsi="Times New Roman" w:cs="Times New Roman"/>
          <w:b/>
          <w:bCs/>
          <w:sz w:val="24"/>
          <w:szCs w:val="24"/>
          <w:u w:val="single"/>
        </w:rPr>
        <w:t>ou</w:t>
      </w:r>
      <w:r w:rsidRPr="00E8161F">
        <w:rPr>
          <w:rFonts w:ascii="Times New Roman" w:hAnsi="Times New Roman" w:cs="Times New Roman"/>
          <w:b/>
          <w:bCs/>
          <w:sz w:val="24"/>
          <w:szCs w:val="24"/>
        </w:rPr>
        <w:t xml:space="preserve"> particulares.</w:t>
      </w:r>
      <w:r w:rsidRPr="008378B4">
        <w:rPr>
          <w:rFonts w:ascii="Times New Roman" w:hAnsi="Times New Roman" w:cs="Times New Roman"/>
          <w:b/>
          <w:bCs/>
          <w:sz w:val="24"/>
          <w:szCs w:val="24"/>
        </w:rPr>
        <w:t xml:space="preserve"> </w:t>
      </w:r>
      <w:r w:rsidR="00E8161F">
        <w:rPr>
          <w:rFonts w:ascii="Times New Roman" w:hAnsi="Times New Roman" w:cs="Times New Roman"/>
          <w:sz w:val="24"/>
          <w:szCs w:val="24"/>
        </w:rPr>
        <w:t xml:space="preserve">No mesmo sentido, faz-se necessário retomar que a </w:t>
      </w:r>
      <w:r w:rsidR="00BA7D32" w:rsidRPr="00E8161F">
        <w:rPr>
          <w:rFonts w:ascii="Times New Roman" w:hAnsi="Times New Roman" w:cs="Times New Roman"/>
          <w:sz w:val="24"/>
          <w:szCs w:val="24"/>
        </w:rPr>
        <w:t>concessão do direito real de uso é um direito real previsto</w:t>
      </w:r>
      <w:r w:rsidR="00E8161F">
        <w:rPr>
          <w:rFonts w:ascii="Times New Roman" w:hAnsi="Times New Roman" w:cs="Times New Roman"/>
          <w:sz w:val="24"/>
          <w:szCs w:val="24"/>
        </w:rPr>
        <w:t xml:space="preserve"> no</w:t>
      </w:r>
      <w:r w:rsidR="00BA7D32" w:rsidRPr="00E8161F">
        <w:rPr>
          <w:rFonts w:ascii="Times New Roman" w:hAnsi="Times New Roman" w:cs="Times New Roman"/>
          <w:sz w:val="24"/>
          <w:szCs w:val="24"/>
        </w:rPr>
        <w:t xml:space="preserve"> </w:t>
      </w:r>
      <w:r w:rsidR="00E8161F" w:rsidRPr="00E8161F">
        <w:rPr>
          <w:rFonts w:ascii="Times New Roman" w:hAnsi="Times New Roman" w:cs="Times New Roman"/>
          <w:sz w:val="24"/>
          <w:szCs w:val="24"/>
        </w:rPr>
        <w:t xml:space="preserve">inciso XII </w:t>
      </w:r>
      <w:r w:rsidR="00E8161F">
        <w:rPr>
          <w:rFonts w:ascii="Times New Roman" w:hAnsi="Times New Roman" w:cs="Times New Roman"/>
          <w:sz w:val="24"/>
          <w:szCs w:val="24"/>
        </w:rPr>
        <w:t xml:space="preserve">do </w:t>
      </w:r>
      <w:r w:rsidR="00BA7D32" w:rsidRPr="00E8161F">
        <w:rPr>
          <w:rFonts w:ascii="Times New Roman" w:hAnsi="Times New Roman" w:cs="Times New Roman"/>
          <w:sz w:val="24"/>
          <w:szCs w:val="24"/>
        </w:rPr>
        <w:t>art. 1225 do Código Civil, que assim dispõe:</w:t>
      </w:r>
    </w:p>
    <w:p w14:paraId="2911B9CB" w14:textId="77777777" w:rsidR="00BA7D32" w:rsidRPr="00E8161F" w:rsidRDefault="00BA7D32" w:rsidP="005E3A28">
      <w:pPr>
        <w:spacing w:line="360" w:lineRule="auto"/>
        <w:ind w:left="1134"/>
        <w:jc w:val="both"/>
        <w:rPr>
          <w:rFonts w:ascii="Times New Roman" w:hAnsi="Times New Roman" w:cs="Times New Roman"/>
          <w:i/>
          <w:iCs/>
        </w:rPr>
      </w:pPr>
      <w:r w:rsidRPr="00E8161F">
        <w:rPr>
          <w:rFonts w:ascii="Times New Roman" w:hAnsi="Times New Roman" w:cs="Times New Roman"/>
          <w:i/>
          <w:iCs/>
        </w:rPr>
        <w:lastRenderedPageBreak/>
        <w:t>“Art. 1225: São direitos reais:</w:t>
      </w:r>
    </w:p>
    <w:p w14:paraId="28116AED" w14:textId="77777777" w:rsidR="00BA7D32" w:rsidRPr="00E8161F" w:rsidRDefault="00BA7D32" w:rsidP="009A3272">
      <w:pPr>
        <w:spacing w:line="360" w:lineRule="auto"/>
        <w:ind w:left="1134"/>
        <w:jc w:val="both"/>
        <w:rPr>
          <w:rFonts w:ascii="Times New Roman" w:hAnsi="Times New Roman" w:cs="Times New Roman"/>
          <w:i/>
          <w:iCs/>
        </w:rPr>
      </w:pPr>
      <w:r w:rsidRPr="00E8161F">
        <w:rPr>
          <w:rFonts w:ascii="Times New Roman" w:hAnsi="Times New Roman" w:cs="Times New Roman"/>
          <w:i/>
          <w:iCs/>
        </w:rPr>
        <w:t>(...)</w:t>
      </w:r>
    </w:p>
    <w:p w14:paraId="55310822" w14:textId="269E5627" w:rsidR="00BA7D32" w:rsidRDefault="00BA7D32">
      <w:pPr>
        <w:spacing w:line="360" w:lineRule="auto"/>
        <w:ind w:left="1134"/>
        <w:jc w:val="both"/>
        <w:rPr>
          <w:rFonts w:ascii="Times New Roman" w:hAnsi="Times New Roman" w:cs="Times New Roman"/>
          <w:i/>
          <w:iCs/>
        </w:rPr>
      </w:pPr>
      <w:r w:rsidRPr="00E8161F">
        <w:rPr>
          <w:rFonts w:ascii="Times New Roman" w:hAnsi="Times New Roman" w:cs="Times New Roman"/>
          <w:i/>
          <w:iCs/>
        </w:rPr>
        <w:t>XII – a concessão do direito real de uso”</w:t>
      </w:r>
    </w:p>
    <w:p w14:paraId="31D93D81" w14:textId="77777777" w:rsidR="00E365C4" w:rsidRPr="00E8161F" w:rsidRDefault="00E365C4">
      <w:pPr>
        <w:spacing w:line="360" w:lineRule="auto"/>
        <w:ind w:left="1134"/>
        <w:jc w:val="both"/>
        <w:rPr>
          <w:rFonts w:ascii="Times New Roman" w:hAnsi="Times New Roman" w:cs="Times New Roman"/>
          <w:i/>
          <w:iCs/>
        </w:rPr>
      </w:pPr>
    </w:p>
    <w:p w14:paraId="131A7D48" w14:textId="6EC07B31" w:rsidR="00A37A14" w:rsidRDefault="00A37A14"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E, </w:t>
      </w:r>
      <w:r w:rsidR="00BA7D32" w:rsidRPr="00E8161F">
        <w:rPr>
          <w:rFonts w:ascii="Times New Roman" w:hAnsi="Times New Roman" w:cs="Times New Roman"/>
          <w:sz w:val="24"/>
          <w:szCs w:val="24"/>
        </w:rPr>
        <w:t>também</w:t>
      </w:r>
      <w:r w:rsidRPr="00E8161F">
        <w:rPr>
          <w:rFonts w:ascii="Times New Roman" w:hAnsi="Times New Roman" w:cs="Times New Roman"/>
          <w:sz w:val="24"/>
          <w:szCs w:val="24"/>
        </w:rPr>
        <w:t>, de</w:t>
      </w:r>
      <w:r w:rsidRPr="00C90F28">
        <w:rPr>
          <w:rFonts w:ascii="Times New Roman" w:hAnsi="Times New Roman" w:cs="Times New Roman"/>
          <w:sz w:val="24"/>
          <w:szCs w:val="24"/>
        </w:rPr>
        <w:t xml:space="preserve"> acordo com os §§ 2º e 3° do art. 7° </w:t>
      </w:r>
      <w:r w:rsidR="00E57DA2">
        <w:rPr>
          <w:rFonts w:ascii="Times New Roman" w:hAnsi="Times New Roman" w:cs="Times New Roman"/>
          <w:sz w:val="24"/>
          <w:szCs w:val="24"/>
        </w:rPr>
        <w:t xml:space="preserve">do </w:t>
      </w:r>
      <w:r w:rsidR="00E57DA2" w:rsidRPr="00C90F28">
        <w:rPr>
          <w:rFonts w:ascii="Times New Roman" w:hAnsi="Times New Roman" w:cs="Times New Roman"/>
          <w:sz w:val="24"/>
          <w:szCs w:val="24"/>
        </w:rPr>
        <w:t>Decreto-lei 271</w:t>
      </w:r>
      <w:r w:rsidRPr="00C90F28">
        <w:rPr>
          <w:rFonts w:ascii="Times New Roman" w:hAnsi="Times New Roman" w:cs="Times New Roman"/>
          <w:sz w:val="24"/>
          <w:szCs w:val="24"/>
        </w:rPr>
        <w:t>, desde a data da inscrição (registro)</w:t>
      </w:r>
      <w:r w:rsidR="00E57DA2">
        <w:rPr>
          <w:rFonts w:ascii="Times New Roman" w:hAnsi="Times New Roman" w:cs="Times New Roman"/>
          <w:sz w:val="24"/>
          <w:szCs w:val="24"/>
        </w:rPr>
        <w:t xml:space="preserve"> </w:t>
      </w:r>
      <w:r w:rsidRPr="00C90F28">
        <w:rPr>
          <w:rFonts w:ascii="Times New Roman" w:hAnsi="Times New Roman" w:cs="Times New Roman"/>
          <w:sz w:val="24"/>
          <w:szCs w:val="24"/>
        </w:rPr>
        <w:t xml:space="preserve">da concessão de uso, o concessionário (Município) fluirá plenamente do terreno para os fins estabelecidos (sistema viário, áreas verdes, equipamentos comunitários, </w:t>
      </w:r>
      <w:proofErr w:type="spellStart"/>
      <w:r w:rsidRPr="00C90F28">
        <w:rPr>
          <w:rFonts w:ascii="Times New Roman" w:hAnsi="Times New Roman" w:cs="Times New Roman"/>
          <w:sz w:val="24"/>
          <w:szCs w:val="24"/>
        </w:rPr>
        <w:t>etc</w:t>
      </w:r>
      <w:proofErr w:type="spellEnd"/>
      <w:r w:rsidRPr="00C90F28">
        <w:rPr>
          <w:rFonts w:ascii="Times New Roman" w:hAnsi="Times New Roman" w:cs="Times New Roman"/>
          <w:sz w:val="24"/>
          <w:szCs w:val="24"/>
        </w:rPr>
        <w:t xml:space="preserve">), respondendo por todos os encargos civis, administrativos e tributários incidentes, resolvendo-se a concessão se o concessionário </w:t>
      </w:r>
      <w:r w:rsidR="00E57DA2">
        <w:rPr>
          <w:rFonts w:ascii="Times New Roman" w:hAnsi="Times New Roman" w:cs="Times New Roman"/>
          <w:sz w:val="24"/>
          <w:szCs w:val="24"/>
        </w:rPr>
        <w:t>der</w:t>
      </w:r>
      <w:r w:rsidR="00E57DA2" w:rsidRPr="00C90F28">
        <w:rPr>
          <w:rFonts w:ascii="Times New Roman" w:hAnsi="Times New Roman" w:cs="Times New Roman"/>
          <w:sz w:val="24"/>
          <w:szCs w:val="24"/>
        </w:rPr>
        <w:t xml:space="preserve"> </w:t>
      </w:r>
      <w:r w:rsidR="00337C8E" w:rsidRPr="00C90F28">
        <w:rPr>
          <w:rFonts w:ascii="Times New Roman" w:hAnsi="Times New Roman" w:cs="Times New Roman"/>
          <w:sz w:val="24"/>
          <w:szCs w:val="24"/>
        </w:rPr>
        <w:t>à imóvel destinação diversa</w:t>
      </w:r>
      <w:r w:rsidRPr="00C90F28">
        <w:rPr>
          <w:rFonts w:ascii="Times New Roman" w:hAnsi="Times New Roman" w:cs="Times New Roman"/>
          <w:sz w:val="24"/>
          <w:szCs w:val="24"/>
        </w:rPr>
        <w:t xml:space="preserve"> ao estabelecido no contrato. </w:t>
      </w:r>
    </w:p>
    <w:p w14:paraId="6365A9A2" w14:textId="2B9CBC53" w:rsidR="00072746" w:rsidRPr="00C90F28" w:rsidRDefault="00A37A14"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Entretanto, dada a autonomia municipal para disciplinar o uso e a ocupação do solo urbano preconizad</w:t>
      </w:r>
      <w:r w:rsidR="00215EE6" w:rsidRPr="00C90F28">
        <w:rPr>
          <w:rFonts w:ascii="Times New Roman" w:hAnsi="Times New Roman" w:cs="Times New Roman"/>
          <w:sz w:val="24"/>
          <w:szCs w:val="24"/>
        </w:rPr>
        <w:t xml:space="preserve">a no inciso VIII do art. 30 da Constituição Federal, em que pese a reserva de disciplinas gerais das esferas federal e estaduais, a figura do condomínio de lotes, bem como as previsões de imposições de direitos reais sobre coisas alheias e limitações administrativas, devem estar previstas na legislação municipal. </w:t>
      </w:r>
    </w:p>
    <w:p w14:paraId="36F1746D" w14:textId="6E4423DD" w:rsidR="00215EE6" w:rsidRPr="00C90F28" w:rsidRDefault="00215EE6"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Importante ainda destacar</w:t>
      </w:r>
      <w:r w:rsidR="00AF56A4" w:rsidRPr="00C90F28">
        <w:rPr>
          <w:rFonts w:ascii="Times New Roman" w:hAnsi="Times New Roman" w:cs="Times New Roman"/>
          <w:sz w:val="24"/>
          <w:szCs w:val="24"/>
        </w:rPr>
        <w:t xml:space="preserve"> que, </w:t>
      </w:r>
      <w:r w:rsidRPr="00C90F28">
        <w:rPr>
          <w:rFonts w:ascii="Times New Roman" w:hAnsi="Times New Roman" w:cs="Times New Roman"/>
          <w:sz w:val="24"/>
          <w:szCs w:val="24"/>
        </w:rPr>
        <w:t>com a disciplina dessas matérias</w:t>
      </w:r>
      <w:r w:rsidR="00AF56A4" w:rsidRPr="00C90F28">
        <w:rPr>
          <w:rFonts w:ascii="Times New Roman" w:hAnsi="Times New Roman" w:cs="Times New Roman"/>
          <w:sz w:val="24"/>
          <w:szCs w:val="24"/>
        </w:rPr>
        <w:t>,</w:t>
      </w:r>
      <w:r w:rsidRPr="00C90F28">
        <w:rPr>
          <w:rFonts w:ascii="Times New Roman" w:hAnsi="Times New Roman" w:cs="Times New Roman"/>
          <w:sz w:val="24"/>
          <w:szCs w:val="24"/>
        </w:rPr>
        <w:t xml:space="preserve"> estarão preservadas quaisquer tentativas de burla ao conjunto normativo urbanístico, ambiental, social e, ainda, dos direitos dos futuros adquirentes dos lotes.</w:t>
      </w:r>
    </w:p>
    <w:p w14:paraId="0340FC74" w14:textId="77777777" w:rsidR="00DF176F" w:rsidRDefault="00215EE6"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Aplicando-se aos condomínios de lotes os requisitos urbanísticos similares aos dos loteamentos estarão atendidos os critérios ambientais quanto </w:t>
      </w:r>
      <w:r w:rsidR="00713FB6">
        <w:rPr>
          <w:rFonts w:ascii="Times New Roman" w:hAnsi="Times New Roman" w:cs="Times New Roman"/>
          <w:sz w:val="24"/>
          <w:szCs w:val="24"/>
        </w:rPr>
        <w:t>à</w:t>
      </w:r>
      <w:r w:rsidRPr="00C90F28">
        <w:rPr>
          <w:rFonts w:ascii="Times New Roman" w:hAnsi="Times New Roman" w:cs="Times New Roman"/>
          <w:sz w:val="24"/>
          <w:szCs w:val="24"/>
        </w:rPr>
        <w:t xml:space="preserve"> preservação de áreas verdes e permeabilidade e adensamento do solo urbano e, ainda, atribuindo-se usos públicos, mediante concessão, aos espaços de interesse à mobilidade urbana, sistema viários e equipamentos comunitários.  </w:t>
      </w:r>
    </w:p>
    <w:p w14:paraId="14159446" w14:textId="26D11192" w:rsidR="00B7110C" w:rsidRPr="00C90F28" w:rsidRDefault="00DF176F"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Utilizando</w:t>
      </w:r>
      <w:r w:rsidR="00215EE6" w:rsidRPr="00C90F28">
        <w:rPr>
          <w:rFonts w:ascii="Times New Roman" w:hAnsi="Times New Roman" w:cs="Times New Roman"/>
          <w:sz w:val="24"/>
          <w:szCs w:val="24"/>
        </w:rPr>
        <w:t xml:space="preserve">-se </w:t>
      </w:r>
      <w:r>
        <w:rPr>
          <w:rFonts w:ascii="Times New Roman" w:hAnsi="Times New Roman" w:cs="Times New Roman"/>
          <w:sz w:val="24"/>
          <w:szCs w:val="24"/>
        </w:rPr>
        <w:t>d</w:t>
      </w:r>
      <w:r w:rsidR="00DA46E3">
        <w:rPr>
          <w:rFonts w:ascii="Times New Roman" w:hAnsi="Times New Roman" w:cs="Times New Roman"/>
          <w:sz w:val="24"/>
          <w:szCs w:val="24"/>
        </w:rPr>
        <w:t>o arquétipo normativo instituído pela</w:t>
      </w:r>
      <w:r w:rsidR="00215EE6" w:rsidRPr="00C90F28">
        <w:rPr>
          <w:rFonts w:ascii="Times New Roman" w:hAnsi="Times New Roman" w:cs="Times New Roman"/>
          <w:sz w:val="24"/>
          <w:szCs w:val="24"/>
        </w:rPr>
        <w:t xml:space="preserve"> Lei 4.591/</w:t>
      </w:r>
      <w:r w:rsidR="00337C8E">
        <w:rPr>
          <w:rFonts w:ascii="Times New Roman" w:hAnsi="Times New Roman" w:cs="Times New Roman"/>
          <w:sz w:val="24"/>
          <w:szCs w:val="24"/>
        </w:rPr>
        <w:t>64</w:t>
      </w:r>
      <w:r w:rsidR="00215EE6" w:rsidRPr="00C90F28">
        <w:rPr>
          <w:rFonts w:ascii="Times New Roman" w:hAnsi="Times New Roman" w:cs="Times New Roman"/>
          <w:sz w:val="24"/>
          <w:szCs w:val="24"/>
        </w:rPr>
        <w:t xml:space="preserve"> estarão preservados os direitos dos futuros adquirentes dos lotes, quanto à regularidade do incorporador e sua idoneidade, inclusive sobre sua responsabilidade de implantação das infraestruturas exigidas, conforme </w:t>
      </w:r>
      <w:r w:rsidR="00AF56A4" w:rsidRPr="00C90F28">
        <w:rPr>
          <w:rFonts w:ascii="Times New Roman" w:hAnsi="Times New Roman" w:cs="Times New Roman"/>
          <w:sz w:val="24"/>
          <w:szCs w:val="24"/>
        </w:rPr>
        <w:t xml:space="preserve">previsão do §3º do art. 1.358-A do Código Civil. </w:t>
      </w:r>
    </w:p>
    <w:p w14:paraId="44497171" w14:textId="18DC06F9" w:rsidR="00E365C4" w:rsidRDefault="00E365C4" w:rsidP="005E3A28">
      <w:pPr>
        <w:spacing w:line="360" w:lineRule="auto"/>
        <w:jc w:val="both"/>
        <w:rPr>
          <w:rFonts w:ascii="Times New Roman" w:hAnsi="Times New Roman" w:cs="Times New Roman"/>
          <w:b/>
          <w:bCs/>
          <w:sz w:val="28"/>
          <w:szCs w:val="28"/>
        </w:rPr>
      </w:pPr>
    </w:p>
    <w:p w14:paraId="4C043215" w14:textId="77777777" w:rsidR="00945D6B" w:rsidRDefault="00945D6B" w:rsidP="005E3A28">
      <w:pPr>
        <w:spacing w:line="360" w:lineRule="auto"/>
        <w:jc w:val="both"/>
        <w:rPr>
          <w:rFonts w:ascii="Times New Roman" w:hAnsi="Times New Roman" w:cs="Times New Roman"/>
          <w:b/>
          <w:bCs/>
          <w:sz w:val="28"/>
          <w:szCs w:val="28"/>
        </w:rPr>
      </w:pPr>
    </w:p>
    <w:p w14:paraId="30A6788F" w14:textId="2D10AA18" w:rsidR="00DB3FE8" w:rsidRDefault="00D44644" w:rsidP="00DB3FE8">
      <w:pPr>
        <w:spacing w:line="360" w:lineRule="auto"/>
        <w:jc w:val="both"/>
        <w:rPr>
          <w:rFonts w:ascii="Times New Roman" w:hAnsi="Times New Roman" w:cs="Times New Roman"/>
          <w:b/>
          <w:bCs/>
          <w:sz w:val="28"/>
          <w:szCs w:val="28"/>
        </w:rPr>
      </w:pPr>
      <w:r w:rsidRPr="00E155AC">
        <w:rPr>
          <w:rFonts w:ascii="Times New Roman" w:hAnsi="Times New Roman" w:cs="Times New Roman"/>
          <w:b/>
          <w:bCs/>
          <w:sz w:val="28"/>
          <w:szCs w:val="28"/>
        </w:rPr>
        <w:lastRenderedPageBreak/>
        <w:t xml:space="preserve">Aspectos </w:t>
      </w:r>
      <w:r w:rsidR="00DB3FE8">
        <w:rPr>
          <w:rFonts w:ascii="Times New Roman" w:hAnsi="Times New Roman" w:cs="Times New Roman"/>
          <w:b/>
          <w:bCs/>
          <w:sz w:val="28"/>
          <w:szCs w:val="28"/>
        </w:rPr>
        <w:t>Tributários,</w:t>
      </w:r>
      <w:r w:rsidR="00C72641" w:rsidRPr="00E155AC">
        <w:rPr>
          <w:rFonts w:ascii="Times New Roman" w:hAnsi="Times New Roman" w:cs="Times New Roman"/>
          <w:b/>
          <w:bCs/>
          <w:sz w:val="28"/>
          <w:szCs w:val="28"/>
        </w:rPr>
        <w:t xml:space="preserve"> Registrais </w:t>
      </w:r>
      <w:r w:rsidR="00DB3FE8">
        <w:rPr>
          <w:rFonts w:ascii="Times New Roman" w:hAnsi="Times New Roman" w:cs="Times New Roman"/>
          <w:b/>
          <w:bCs/>
          <w:sz w:val="28"/>
          <w:szCs w:val="28"/>
        </w:rPr>
        <w:t>e a imprescindibilidade da escritura pública</w:t>
      </w:r>
    </w:p>
    <w:p w14:paraId="735A1A2E" w14:textId="77777777" w:rsidR="00DB3FE8" w:rsidRDefault="00DB3FE8" w:rsidP="00DB3FE8">
      <w:pPr>
        <w:spacing w:line="360" w:lineRule="auto"/>
        <w:jc w:val="both"/>
        <w:rPr>
          <w:rFonts w:ascii="Times New Roman" w:hAnsi="Times New Roman" w:cs="Times New Roman"/>
          <w:b/>
          <w:bCs/>
          <w:sz w:val="28"/>
          <w:szCs w:val="28"/>
        </w:rPr>
      </w:pPr>
    </w:p>
    <w:p w14:paraId="02A721C8" w14:textId="7B596CE3" w:rsidR="00AF56A4" w:rsidRPr="00C90F28" w:rsidRDefault="00AF56A4"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O ônus da constituição de direitos reais sobre coisas alheias instituída pelo art. 7° do Decreto-lei 271</w:t>
      </w:r>
      <w:r w:rsidR="00E8161F">
        <w:rPr>
          <w:rFonts w:ascii="Times New Roman" w:hAnsi="Times New Roman" w:cs="Times New Roman"/>
          <w:sz w:val="24"/>
          <w:szCs w:val="24"/>
        </w:rPr>
        <w:t>/</w:t>
      </w:r>
      <w:r w:rsidRPr="00C90F28">
        <w:rPr>
          <w:rFonts w:ascii="Times New Roman" w:hAnsi="Times New Roman" w:cs="Times New Roman"/>
          <w:sz w:val="24"/>
          <w:szCs w:val="24"/>
        </w:rPr>
        <w:t xml:space="preserve">67 gera aspectos relevantes que contribuem para a viabilização econômica dos condomínios de lotes no que diz respeito às questões tributárias e registrais. </w:t>
      </w:r>
    </w:p>
    <w:p w14:paraId="520E9259" w14:textId="7711ED85" w:rsidR="00BA7D32" w:rsidRDefault="00AF56A4"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Sendo o lote ou gleba </w:t>
      </w:r>
      <w:r w:rsidR="00061F6E">
        <w:rPr>
          <w:rFonts w:ascii="Times New Roman" w:hAnsi="Times New Roman" w:cs="Times New Roman"/>
          <w:sz w:val="24"/>
          <w:szCs w:val="24"/>
        </w:rPr>
        <w:t xml:space="preserve">em </w:t>
      </w:r>
      <w:r w:rsidRPr="00C90F28">
        <w:rPr>
          <w:rFonts w:ascii="Times New Roman" w:hAnsi="Times New Roman" w:cs="Times New Roman"/>
          <w:sz w:val="24"/>
          <w:szCs w:val="24"/>
        </w:rPr>
        <w:t>que será implantado o condomínio uma matrícula única e</w:t>
      </w:r>
      <w:r w:rsidR="00061F6E">
        <w:rPr>
          <w:rFonts w:ascii="Times New Roman" w:hAnsi="Times New Roman" w:cs="Times New Roman"/>
          <w:sz w:val="24"/>
          <w:szCs w:val="24"/>
        </w:rPr>
        <w:t>, ainda,</w:t>
      </w:r>
      <w:r w:rsidRPr="00C90F28">
        <w:rPr>
          <w:rFonts w:ascii="Times New Roman" w:hAnsi="Times New Roman" w:cs="Times New Roman"/>
          <w:sz w:val="24"/>
          <w:szCs w:val="24"/>
        </w:rPr>
        <w:t xml:space="preserve"> devendo es</w:t>
      </w:r>
      <w:r w:rsidR="00BC3378" w:rsidRPr="00C90F28">
        <w:rPr>
          <w:rFonts w:ascii="Times New Roman" w:hAnsi="Times New Roman" w:cs="Times New Roman"/>
          <w:sz w:val="24"/>
          <w:szCs w:val="24"/>
        </w:rPr>
        <w:t>s</w:t>
      </w:r>
      <w:r w:rsidRPr="00C90F28">
        <w:rPr>
          <w:rFonts w:ascii="Times New Roman" w:hAnsi="Times New Roman" w:cs="Times New Roman"/>
          <w:sz w:val="24"/>
          <w:szCs w:val="24"/>
        </w:rPr>
        <w:t>a matrícula ser incorporada para que passem a existir</w:t>
      </w:r>
      <w:r w:rsidR="00542AA9">
        <w:rPr>
          <w:rFonts w:ascii="Times New Roman" w:hAnsi="Times New Roman" w:cs="Times New Roman"/>
          <w:sz w:val="24"/>
          <w:szCs w:val="24"/>
        </w:rPr>
        <w:t xml:space="preserve">, </w:t>
      </w:r>
      <w:r w:rsidR="00542AA9" w:rsidRPr="00061F6E">
        <w:rPr>
          <w:rFonts w:ascii="Times New Roman" w:hAnsi="Times New Roman" w:cs="Times New Roman"/>
          <w:sz w:val="24"/>
          <w:szCs w:val="24"/>
        </w:rPr>
        <w:t>após a instituição e especificação,</w:t>
      </w:r>
      <w:r w:rsidRPr="00061F6E">
        <w:rPr>
          <w:rFonts w:ascii="Times New Roman" w:hAnsi="Times New Roman" w:cs="Times New Roman"/>
          <w:i/>
          <w:iCs/>
          <w:sz w:val="24"/>
          <w:szCs w:val="24"/>
        </w:rPr>
        <w:t xml:space="preserve"> partes d</w:t>
      </w:r>
      <w:r w:rsidRPr="00C90F28">
        <w:rPr>
          <w:rFonts w:ascii="Times New Roman" w:hAnsi="Times New Roman" w:cs="Times New Roman"/>
          <w:i/>
          <w:iCs/>
          <w:sz w:val="24"/>
          <w:szCs w:val="24"/>
        </w:rPr>
        <w:t>esignadas de lotes que são propriedade exclusiva e partes que são propriedade comum dos condôminos</w:t>
      </w:r>
      <w:r w:rsidR="00BC3378" w:rsidRPr="00C90F28">
        <w:rPr>
          <w:rFonts w:ascii="Times New Roman" w:hAnsi="Times New Roman" w:cs="Times New Roman"/>
          <w:i/>
          <w:iCs/>
          <w:sz w:val="24"/>
          <w:szCs w:val="24"/>
        </w:rPr>
        <w:t xml:space="preserve">, </w:t>
      </w:r>
      <w:r w:rsidR="00BC3378" w:rsidRPr="00C90F28">
        <w:rPr>
          <w:rFonts w:ascii="Times New Roman" w:hAnsi="Times New Roman" w:cs="Times New Roman"/>
          <w:sz w:val="24"/>
          <w:szCs w:val="24"/>
        </w:rPr>
        <w:t>a especialização dos ônus, mediante registro do título de concessão de partes do terreno ao Poder Público, devem anteceder ao registro da incorporação imobiliária.</w:t>
      </w:r>
    </w:p>
    <w:p w14:paraId="7D305795" w14:textId="05D203C7" w:rsidR="00BC3378" w:rsidRDefault="00BA7D32"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Importante ressaltar, que nas normas de serviços registrais do Estado de São Paulo (Provimento 58/89), há disciplina expressa quanto a</w:t>
      </w:r>
      <w:r w:rsidR="00061F6E">
        <w:rPr>
          <w:rFonts w:ascii="Times New Roman" w:hAnsi="Times New Roman" w:cs="Times New Roman"/>
          <w:sz w:val="24"/>
          <w:szCs w:val="24"/>
        </w:rPr>
        <w:t>o</w:t>
      </w:r>
      <w:r>
        <w:rPr>
          <w:rFonts w:ascii="Times New Roman" w:hAnsi="Times New Roman" w:cs="Times New Roman"/>
          <w:sz w:val="24"/>
          <w:szCs w:val="24"/>
        </w:rPr>
        <w:t xml:space="preserve"> registro de ônus que incidirem em partes certas e determinadas do todo do imóvel, </w:t>
      </w:r>
      <w:proofErr w:type="gramStart"/>
      <w:r>
        <w:rPr>
          <w:rFonts w:ascii="Times New Roman" w:hAnsi="Times New Roman" w:cs="Times New Roman"/>
          <w:sz w:val="24"/>
          <w:szCs w:val="24"/>
        </w:rPr>
        <w:t>conforme Tomo</w:t>
      </w:r>
      <w:proofErr w:type="gramEnd"/>
      <w:r>
        <w:rPr>
          <w:rFonts w:ascii="Times New Roman" w:hAnsi="Times New Roman" w:cs="Times New Roman"/>
          <w:sz w:val="24"/>
          <w:szCs w:val="24"/>
        </w:rPr>
        <w:t xml:space="preserve"> II, Capítulo XX</w:t>
      </w:r>
      <w:r w:rsidR="00DF11A7">
        <w:rPr>
          <w:rFonts w:ascii="Times New Roman" w:hAnsi="Times New Roman" w:cs="Times New Roman"/>
          <w:sz w:val="24"/>
          <w:szCs w:val="24"/>
        </w:rPr>
        <w:t>, Seção II, item</w:t>
      </w:r>
      <w:r>
        <w:rPr>
          <w:rFonts w:ascii="Times New Roman" w:hAnsi="Times New Roman" w:cs="Times New Roman"/>
          <w:sz w:val="24"/>
          <w:szCs w:val="24"/>
        </w:rPr>
        <w:t xml:space="preserve"> 54.4</w:t>
      </w:r>
      <w:r w:rsidR="00DF11A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26A0F3" w14:textId="4A67A8CE" w:rsidR="00BA7D32" w:rsidRDefault="00BA7D32" w:rsidP="005E3A28">
      <w:pPr>
        <w:spacing w:line="240" w:lineRule="auto"/>
        <w:ind w:left="1134"/>
        <w:jc w:val="both"/>
        <w:rPr>
          <w:rFonts w:ascii="Times New Roman" w:hAnsi="Times New Roman" w:cs="Times New Roman"/>
          <w:i/>
          <w:iCs/>
        </w:rPr>
      </w:pPr>
      <w:r w:rsidRPr="00061F6E">
        <w:rPr>
          <w:rFonts w:ascii="Times New Roman" w:hAnsi="Times New Roman" w:cs="Times New Roman"/>
          <w:i/>
          <w:iCs/>
        </w:rPr>
        <w:t>“54.4. O ônus que gravar parte do imóvel deve ser registrado na matrícula do imóvel todo, sendo incorreta a abertura de matrícula</w:t>
      </w:r>
      <w:r w:rsidR="00542AA9" w:rsidRPr="00061F6E">
        <w:rPr>
          <w:rFonts w:ascii="Times New Roman" w:hAnsi="Times New Roman" w:cs="Times New Roman"/>
          <w:i/>
          <w:iCs/>
        </w:rPr>
        <w:t xml:space="preserve"> da parte onerada”. </w:t>
      </w:r>
    </w:p>
    <w:p w14:paraId="05C3C9F8" w14:textId="77777777" w:rsidR="00F233D6" w:rsidRPr="00061F6E" w:rsidRDefault="00F233D6" w:rsidP="005E3A28">
      <w:pPr>
        <w:spacing w:line="240" w:lineRule="auto"/>
        <w:ind w:left="1134"/>
        <w:jc w:val="both"/>
        <w:rPr>
          <w:rFonts w:ascii="Times New Roman" w:hAnsi="Times New Roman" w:cs="Times New Roman"/>
          <w:i/>
          <w:iCs/>
        </w:rPr>
      </w:pPr>
    </w:p>
    <w:p w14:paraId="2F075A6A" w14:textId="25A37D74" w:rsidR="00542AA9" w:rsidRPr="00542AA9" w:rsidRDefault="00542AA9"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regra é similar a também aplicável às servidões, conforme disposição contida no item 54.3 do </w:t>
      </w:r>
      <w:r w:rsidR="00AC141C">
        <w:rPr>
          <w:rFonts w:ascii="Times New Roman" w:hAnsi="Times New Roman" w:cs="Times New Roman"/>
          <w:sz w:val="24"/>
          <w:szCs w:val="24"/>
        </w:rPr>
        <w:t>mesmo</w:t>
      </w:r>
      <w:r>
        <w:rPr>
          <w:rFonts w:ascii="Times New Roman" w:hAnsi="Times New Roman" w:cs="Times New Roman"/>
          <w:sz w:val="24"/>
          <w:szCs w:val="24"/>
        </w:rPr>
        <w:t xml:space="preserve"> conjunto normativo. </w:t>
      </w:r>
    </w:p>
    <w:p w14:paraId="4D191880" w14:textId="3561F5BE" w:rsidR="00F05230" w:rsidRDefault="00BC3378"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As futuras unidades autônomas previstas no memorial de incorporação, serão compostas de frações ideais que correspondem aos lotes que são propriedade exclusiva dos futuros condôminos e partes comuns que, na hipótese de serem constituídas concessões de uso sobre partes certas e determinadas do terreno todo em favor do Poder Público</w:t>
      </w:r>
      <w:r w:rsidR="00061F6E">
        <w:rPr>
          <w:rFonts w:ascii="Times New Roman" w:hAnsi="Times New Roman" w:cs="Times New Roman"/>
          <w:sz w:val="24"/>
          <w:szCs w:val="24"/>
        </w:rPr>
        <w:t>,</w:t>
      </w:r>
      <w:r w:rsidRPr="00C90F28">
        <w:rPr>
          <w:rFonts w:ascii="Times New Roman" w:hAnsi="Times New Roman" w:cs="Times New Roman"/>
          <w:sz w:val="24"/>
          <w:szCs w:val="24"/>
        </w:rPr>
        <w:t xml:space="preserve"> para fins específicos definido no título, </w:t>
      </w:r>
      <w:r w:rsidR="00F05230">
        <w:rPr>
          <w:rFonts w:ascii="Times New Roman" w:hAnsi="Times New Roman" w:cs="Times New Roman"/>
          <w:sz w:val="24"/>
          <w:szCs w:val="24"/>
        </w:rPr>
        <w:t>na medida em que as</w:t>
      </w:r>
      <w:r w:rsidRPr="00C90F28">
        <w:rPr>
          <w:rFonts w:ascii="Times New Roman" w:hAnsi="Times New Roman" w:cs="Times New Roman"/>
          <w:sz w:val="24"/>
          <w:szCs w:val="24"/>
        </w:rPr>
        <w:t xml:space="preserve"> partes comuns nascerão oneradas</w:t>
      </w:r>
      <w:r w:rsidR="00F05230">
        <w:rPr>
          <w:rFonts w:ascii="Times New Roman" w:hAnsi="Times New Roman" w:cs="Times New Roman"/>
          <w:sz w:val="24"/>
          <w:szCs w:val="24"/>
        </w:rPr>
        <w:t xml:space="preserve">. </w:t>
      </w:r>
    </w:p>
    <w:p w14:paraId="24D1C3B3" w14:textId="4D578D5E" w:rsidR="00E30985" w:rsidRDefault="00F05230"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outras palavras, aliás, é possível inferir em uma análise sistêmica dos efeitos da transferência automática dos bens ao patrimônio público prevista no artigo 22 da Lei 6.766/79 – no registro do loteamento -  na qual parcela dos bens </w:t>
      </w:r>
      <w:r w:rsidRPr="00F05230">
        <w:rPr>
          <w:rFonts w:ascii="Times New Roman" w:hAnsi="Times New Roman" w:cs="Times New Roman"/>
          <w:sz w:val="24"/>
          <w:szCs w:val="24"/>
        </w:rPr>
        <w:t xml:space="preserve">passam a integrar o </w:t>
      </w:r>
      <w:r w:rsidRPr="00F05230">
        <w:rPr>
          <w:rFonts w:ascii="Times New Roman" w:hAnsi="Times New Roman" w:cs="Times New Roman"/>
          <w:sz w:val="24"/>
          <w:szCs w:val="24"/>
        </w:rPr>
        <w:lastRenderedPageBreak/>
        <w:t>domínio do Município</w:t>
      </w:r>
      <w:r>
        <w:rPr>
          <w:rFonts w:ascii="Times New Roman" w:hAnsi="Times New Roman" w:cs="Times New Roman"/>
          <w:sz w:val="24"/>
          <w:szCs w:val="24"/>
        </w:rPr>
        <w:t>,</w:t>
      </w:r>
      <w:r w:rsidRPr="00F05230">
        <w:rPr>
          <w:rFonts w:ascii="Times New Roman" w:hAnsi="Times New Roman" w:cs="Times New Roman"/>
          <w:sz w:val="24"/>
          <w:szCs w:val="24"/>
        </w:rPr>
        <w:t xml:space="preserve"> as vias e praças, os espaços livres e as áreas destinadas a edifícios públicos e outros equipamentos urbanos, constantes do projeto e do memorial descritivo.</w:t>
      </w:r>
      <w:r>
        <w:rPr>
          <w:rFonts w:ascii="Times New Roman" w:hAnsi="Times New Roman" w:cs="Times New Roman"/>
          <w:sz w:val="24"/>
          <w:szCs w:val="24"/>
        </w:rPr>
        <w:t xml:space="preserve"> Assim, ao exercitamos um esforço hermenêutico analógico sistêmico – em face dessa citada lacuna legal -</w:t>
      </w:r>
      <w:r w:rsidR="00FE45E5">
        <w:rPr>
          <w:rFonts w:ascii="Times New Roman" w:hAnsi="Times New Roman" w:cs="Times New Roman"/>
          <w:sz w:val="24"/>
          <w:szCs w:val="24"/>
        </w:rPr>
        <w:t xml:space="preserve"> </w:t>
      </w:r>
      <w:r>
        <w:rPr>
          <w:rFonts w:ascii="Times New Roman" w:hAnsi="Times New Roman" w:cs="Times New Roman"/>
          <w:sz w:val="24"/>
          <w:szCs w:val="24"/>
        </w:rPr>
        <w:t xml:space="preserve">esse fenômeno de oneração prévio, equivaler-se-á </w:t>
      </w:r>
      <w:r w:rsidR="005E04A7">
        <w:rPr>
          <w:rFonts w:ascii="Times New Roman" w:hAnsi="Times New Roman" w:cs="Times New Roman"/>
          <w:sz w:val="24"/>
          <w:szCs w:val="24"/>
        </w:rPr>
        <w:t>de forma pragmática a</w:t>
      </w:r>
      <w:r>
        <w:rPr>
          <w:rFonts w:ascii="Times New Roman" w:hAnsi="Times New Roman" w:cs="Times New Roman"/>
          <w:sz w:val="24"/>
          <w:szCs w:val="24"/>
        </w:rPr>
        <w:t xml:space="preserve"> citada transferência compulsória do artigo 22 acima </w:t>
      </w:r>
      <w:r w:rsidRPr="00EF4624">
        <w:rPr>
          <w:rFonts w:ascii="Times New Roman" w:hAnsi="Times New Roman" w:cs="Times New Roman"/>
          <w:sz w:val="24"/>
          <w:szCs w:val="24"/>
        </w:rPr>
        <w:t>citado.</w:t>
      </w:r>
      <w:r w:rsidR="00FE45E5" w:rsidRPr="00EF4624">
        <w:rPr>
          <w:rFonts w:ascii="Times New Roman" w:hAnsi="Times New Roman" w:cs="Times New Roman"/>
          <w:sz w:val="24"/>
          <w:szCs w:val="24"/>
        </w:rPr>
        <w:t xml:space="preserve"> Claro que, caberá ao Município avaliar essa possibilidade, vez que </w:t>
      </w:r>
      <w:r w:rsidR="00E155AC" w:rsidRPr="00EF4624">
        <w:rPr>
          <w:rFonts w:ascii="Times New Roman" w:hAnsi="Times New Roman" w:cs="Times New Roman"/>
          <w:sz w:val="24"/>
          <w:szCs w:val="24"/>
        </w:rPr>
        <w:t>pelo caminho da oneração, não haverá a transferência do domínio, mas tão somente do uso.</w:t>
      </w:r>
      <w:r w:rsidR="00E155AC">
        <w:rPr>
          <w:rFonts w:ascii="Times New Roman" w:hAnsi="Times New Roman" w:cs="Times New Roman"/>
          <w:sz w:val="24"/>
          <w:szCs w:val="24"/>
        </w:rPr>
        <w:t xml:space="preserve"> </w:t>
      </w:r>
    </w:p>
    <w:p w14:paraId="6396E120" w14:textId="79D3E2B3" w:rsidR="00FC4248" w:rsidRPr="00C90F28" w:rsidRDefault="00BC3378"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 </w:t>
      </w:r>
      <w:r w:rsidR="00FC4248" w:rsidRPr="00C90F28">
        <w:rPr>
          <w:rFonts w:ascii="Times New Roman" w:hAnsi="Times New Roman" w:cs="Times New Roman"/>
          <w:sz w:val="24"/>
          <w:szCs w:val="24"/>
        </w:rPr>
        <w:t xml:space="preserve">Esse título constitutivo de direitos reais sobre coisas alheias deve ser público </w:t>
      </w:r>
      <w:r w:rsidR="007D5DCE">
        <w:rPr>
          <w:rFonts w:ascii="Times New Roman" w:hAnsi="Times New Roman" w:cs="Times New Roman"/>
          <w:sz w:val="24"/>
          <w:szCs w:val="24"/>
        </w:rPr>
        <w:t xml:space="preserve">- </w:t>
      </w:r>
      <w:r w:rsidR="00FC4248" w:rsidRPr="00C90F28">
        <w:rPr>
          <w:rFonts w:ascii="Times New Roman" w:hAnsi="Times New Roman" w:cs="Times New Roman"/>
          <w:sz w:val="24"/>
          <w:szCs w:val="24"/>
        </w:rPr>
        <w:t>art</w:t>
      </w:r>
      <w:r w:rsidR="007D5DCE">
        <w:rPr>
          <w:rFonts w:ascii="Times New Roman" w:hAnsi="Times New Roman" w:cs="Times New Roman"/>
          <w:sz w:val="24"/>
          <w:szCs w:val="24"/>
        </w:rPr>
        <w:t>igo</w:t>
      </w:r>
      <w:r w:rsidR="00FC4248" w:rsidRPr="00C90F28">
        <w:rPr>
          <w:rFonts w:ascii="Times New Roman" w:hAnsi="Times New Roman" w:cs="Times New Roman"/>
          <w:sz w:val="24"/>
          <w:szCs w:val="24"/>
        </w:rPr>
        <w:t xml:space="preserve"> 108 do Código Civil</w:t>
      </w:r>
      <w:r w:rsidR="007D5DCE">
        <w:rPr>
          <w:rFonts w:ascii="Times New Roman" w:hAnsi="Times New Roman" w:cs="Times New Roman"/>
          <w:sz w:val="24"/>
          <w:szCs w:val="24"/>
        </w:rPr>
        <w:t xml:space="preserve"> -</w:t>
      </w:r>
      <w:r w:rsidR="00DF11A7">
        <w:rPr>
          <w:rFonts w:ascii="Times New Roman" w:hAnsi="Times New Roman" w:cs="Times New Roman"/>
          <w:sz w:val="24"/>
          <w:szCs w:val="24"/>
        </w:rPr>
        <w:t xml:space="preserve">, </w:t>
      </w:r>
      <w:r w:rsidR="00DF11A7" w:rsidRPr="00061F6E">
        <w:rPr>
          <w:rFonts w:ascii="Times New Roman" w:hAnsi="Times New Roman" w:cs="Times New Roman"/>
          <w:sz w:val="24"/>
          <w:szCs w:val="24"/>
        </w:rPr>
        <w:t>gratuito</w:t>
      </w:r>
      <w:r w:rsidR="00306ACD" w:rsidRPr="00C90F28">
        <w:rPr>
          <w:rFonts w:ascii="Times New Roman" w:hAnsi="Times New Roman" w:cs="Times New Roman"/>
          <w:sz w:val="24"/>
          <w:szCs w:val="24"/>
        </w:rPr>
        <w:t xml:space="preserve"> e de prazo indeterminado, para fins específicos de urbanização, edificação e outras modalidades de interesse social em áreas urbanas.  </w:t>
      </w:r>
    </w:p>
    <w:p w14:paraId="7B7C4DC1" w14:textId="45CE75E8" w:rsidR="007E0F06" w:rsidRPr="00C90F28" w:rsidRDefault="00BC3378"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Assim como </w:t>
      </w:r>
      <w:r w:rsidR="007E0F06" w:rsidRPr="00C90F28">
        <w:rPr>
          <w:rFonts w:ascii="Times New Roman" w:hAnsi="Times New Roman" w:cs="Times New Roman"/>
          <w:sz w:val="24"/>
          <w:szCs w:val="24"/>
        </w:rPr>
        <w:t>n</w:t>
      </w:r>
      <w:r w:rsidRPr="00C90F28">
        <w:rPr>
          <w:rFonts w:ascii="Times New Roman" w:hAnsi="Times New Roman" w:cs="Times New Roman"/>
          <w:sz w:val="24"/>
          <w:szCs w:val="24"/>
        </w:rPr>
        <w:t>a existência de servidões administrativas registradas sobre a matrícula da gleba ou do lote onde será registrada a incorporação imobiliária, poderá haver</w:t>
      </w:r>
      <w:r w:rsidR="007E0F06" w:rsidRPr="00C90F28">
        <w:rPr>
          <w:rFonts w:ascii="Times New Roman" w:hAnsi="Times New Roman" w:cs="Times New Roman"/>
          <w:sz w:val="24"/>
          <w:szCs w:val="24"/>
        </w:rPr>
        <w:t>, também,</w:t>
      </w:r>
      <w:r w:rsidRPr="00C90F28">
        <w:rPr>
          <w:rFonts w:ascii="Times New Roman" w:hAnsi="Times New Roman" w:cs="Times New Roman"/>
          <w:sz w:val="24"/>
          <w:szCs w:val="24"/>
        </w:rPr>
        <w:t xml:space="preserve"> o registro prévio da concessão </w:t>
      </w:r>
      <w:r w:rsidR="00061F6E">
        <w:rPr>
          <w:rFonts w:ascii="Times New Roman" w:hAnsi="Times New Roman" w:cs="Times New Roman"/>
          <w:sz w:val="24"/>
          <w:szCs w:val="24"/>
        </w:rPr>
        <w:t xml:space="preserve">de </w:t>
      </w:r>
      <w:r w:rsidRPr="00C90F28">
        <w:rPr>
          <w:rFonts w:ascii="Times New Roman" w:hAnsi="Times New Roman" w:cs="Times New Roman"/>
          <w:sz w:val="24"/>
          <w:szCs w:val="24"/>
        </w:rPr>
        <w:t>uso em favor do Poder Público</w:t>
      </w:r>
      <w:r w:rsidR="00306ACD" w:rsidRPr="00C90F28">
        <w:rPr>
          <w:rFonts w:ascii="Times New Roman" w:hAnsi="Times New Roman" w:cs="Times New Roman"/>
          <w:sz w:val="24"/>
          <w:szCs w:val="24"/>
        </w:rPr>
        <w:t xml:space="preserve"> de partes certas e determinadas e para fins específicos</w:t>
      </w:r>
      <w:r w:rsidR="007E0F06" w:rsidRPr="00C90F28">
        <w:rPr>
          <w:rFonts w:ascii="Times New Roman" w:hAnsi="Times New Roman" w:cs="Times New Roman"/>
          <w:sz w:val="24"/>
          <w:szCs w:val="24"/>
        </w:rPr>
        <w:t xml:space="preserve">, </w:t>
      </w:r>
      <w:r w:rsidR="00061F6E">
        <w:rPr>
          <w:rFonts w:ascii="Times New Roman" w:hAnsi="Times New Roman" w:cs="Times New Roman"/>
          <w:sz w:val="24"/>
          <w:szCs w:val="24"/>
        </w:rPr>
        <w:t xml:space="preserve">cujo ônus, </w:t>
      </w:r>
      <w:r w:rsidR="007E0F06" w:rsidRPr="00C90F28">
        <w:rPr>
          <w:rFonts w:ascii="Times New Roman" w:hAnsi="Times New Roman" w:cs="Times New Roman"/>
          <w:sz w:val="24"/>
          <w:szCs w:val="24"/>
        </w:rPr>
        <w:t xml:space="preserve">em ambos os casos, incidirão sobre as partes do condomínio que se localizarem. </w:t>
      </w:r>
    </w:p>
    <w:p w14:paraId="41DA32EA" w14:textId="77777777" w:rsidR="00B12B4C" w:rsidRDefault="007E0F06"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A concessão de direito real de uso instituída por força do art. 7° do Decreto-lei 271</w:t>
      </w:r>
      <w:r w:rsidR="00061F6E">
        <w:rPr>
          <w:rFonts w:ascii="Times New Roman" w:hAnsi="Times New Roman" w:cs="Times New Roman"/>
          <w:sz w:val="24"/>
          <w:szCs w:val="24"/>
        </w:rPr>
        <w:t>/67</w:t>
      </w:r>
      <w:r w:rsidRPr="00C90F28">
        <w:rPr>
          <w:rFonts w:ascii="Times New Roman" w:hAnsi="Times New Roman" w:cs="Times New Roman"/>
          <w:sz w:val="24"/>
          <w:szCs w:val="24"/>
        </w:rPr>
        <w:t xml:space="preserve">, atribui ao concessionário a responsabilidade pelos encargos civis, administrativos e tributários (§2º) de forma que, desde o registro dessa concessão, o Município na qualidade de concessionário do uso de partes certas e determinadas do terreno onde será erigido o com condomínio, responderá por tais obrigações. </w:t>
      </w:r>
    </w:p>
    <w:p w14:paraId="70FBA4A3" w14:textId="6AE00C4D" w:rsidR="00D44644" w:rsidRPr="00C90F28" w:rsidRDefault="007E0F06"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Implica dizer que, embora a fração ideal dessas partes comuns oneradas com a concessão integr</w:t>
      </w:r>
      <w:r w:rsidR="008A654A" w:rsidRPr="00C90F28">
        <w:rPr>
          <w:rFonts w:ascii="Times New Roman" w:hAnsi="Times New Roman" w:cs="Times New Roman"/>
          <w:sz w:val="24"/>
          <w:szCs w:val="24"/>
        </w:rPr>
        <w:t>em</w:t>
      </w:r>
      <w:r w:rsidRPr="00C90F28">
        <w:rPr>
          <w:rFonts w:ascii="Times New Roman" w:hAnsi="Times New Roman" w:cs="Times New Roman"/>
          <w:sz w:val="24"/>
          <w:szCs w:val="24"/>
        </w:rPr>
        <w:t xml:space="preserve"> a composição da área total da futura unidade autônoma, não incidir</w:t>
      </w:r>
      <w:r w:rsidR="00061F6E">
        <w:rPr>
          <w:rFonts w:ascii="Times New Roman" w:hAnsi="Times New Roman" w:cs="Times New Roman"/>
          <w:sz w:val="24"/>
          <w:szCs w:val="24"/>
        </w:rPr>
        <w:t>ão</w:t>
      </w:r>
      <w:r w:rsidRPr="00C90F28">
        <w:rPr>
          <w:rFonts w:ascii="Times New Roman" w:hAnsi="Times New Roman" w:cs="Times New Roman"/>
          <w:sz w:val="24"/>
          <w:szCs w:val="24"/>
        </w:rPr>
        <w:t xml:space="preserve"> sobre elas tributos</w:t>
      </w:r>
      <w:r w:rsidR="00061F6E">
        <w:rPr>
          <w:rFonts w:ascii="Times New Roman" w:hAnsi="Times New Roman" w:cs="Times New Roman"/>
          <w:sz w:val="24"/>
          <w:szCs w:val="24"/>
        </w:rPr>
        <w:t>,</w:t>
      </w:r>
      <w:r w:rsidRPr="00C90F28">
        <w:rPr>
          <w:rFonts w:ascii="Times New Roman" w:hAnsi="Times New Roman" w:cs="Times New Roman"/>
          <w:sz w:val="24"/>
          <w:szCs w:val="24"/>
        </w:rPr>
        <w:t xml:space="preserve"> nem mesmo custos de conservação e administração pois tais responsabilidades serão do Poder Público Municipal, na qualidade de concessionário. </w:t>
      </w:r>
    </w:p>
    <w:p w14:paraId="53799842" w14:textId="50ACDB8C" w:rsidR="00542AA9" w:rsidRPr="00061F6E" w:rsidRDefault="00542AA9" w:rsidP="00E155AC">
      <w:pPr>
        <w:spacing w:line="360" w:lineRule="auto"/>
        <w:ind w:firstLine="708"/>
        <w:jc w:val="both"/>
        <w:rPr>
          <w:rFonts w:ascii="Times New Roman" w:hAnsi="Times New Roman" w:cs="Times New Roman"/>
          <w:sz w:val="24"/>
          <w:szCs w:val="24"/>
        </w:rPr>
      </w:pPr>
      <w:r w:rsidRPr="00061F6E">
        <w:rPr>
          <w:rFonts w:ascii="Times New Roman" w:hAnsi="Times New Roman" w:cs="Times New Roman"/>
          <w:sz w:val="24"/>
          <w:szCs w:val="24"/>
        </w:rPr>
        <w:t>O</w:t>
      </w:r>
      <w:r w:rsidR="00FE1ADD" w:rsidRPr="00061F6E">
        <w:rPr>
          <w:rFonts w:ascii="Times New Roman" w:hAnsi="Times New Roman" w:cs="Times New Roman"/>
          <w:sz w:val="24"/>
          <w:szCs w:val="24"/>
        </w:rPr>
        <w:t xml:space="preserve"> § 1º do aludido art. 7º</w:t>
      </w:r>
      <w:r w:rsidRPr="00061F6E">
        <w:rPr>
          <w:rFonts w:ascii="Times New Roman" w:hAnsi="Times New Roman" w:cs="Times New Roman"/>
          <w:sz w:val="24"/>
          <w:szCs w:val="24"/>
        </w:rPr>
        <w:t xml:space="preserve"> trazia a menção da inscrição da concessão do direito real de uso em livro especial. Como a norma entrou em vigor no ano de 1967, portanto anteriormente </w:t>
      </w:r>
      <w:r w:rsidR="00061F6E" w:rsidRPr="00061F6E">
        <w:rPr>
          <w:rFonts w:ascii="Times New Roman" w:hAnsi="Times New Roman" w:cs="Times New Roman"/>
          <w:sz w:val="24"/>
          <w:szCs w:val="24"/>
        </w:rPr>
        <w:t>à edição da</w:t>
      </w:r>
      <w:r w:rsidRPr="00061F6E">
        <w:rPr>
          <w:rFonts w:ascii="Times New Roman" w:hAnsi="Times New Roman" w:cs="Times New Roman"/>
          <w:sz w:val="24"/>
          <w:szCs w:val="24"/>
        </w:rPr>
        <w:t xml:space="preserve"> Lei 6.01</w:t>
      </w:r>
      <w:r w:rsidR="00061F6E" w:rsidRPr="00061F6E">
        <w:rPr>
          <w:rFonts w:ascii="Times New Roman" w:hAnsi="Times New Roman" w:cs="Times New Roman"/>
          <w:sz w:val="24"/>
          <w:szCs w:val="24"/>
        </w:rPr>
        <w:t>5/</w:t>
      </w:r>
      <w:r w:rsidRPr="00061F6E">
        <w:rPr>
          <w:rFonts w:ascii="Times New Roman" w:hAnsi="Times New Roman" w:cs="Times New Roman"/>
          <w:sz w:val="24"/>
          <w:szCs w:val="24"/>
        </w:rPr>
        <w:t xml:space="preserve">73, a interpretação desse dispositivo deve considerar essa </w:t>
      </w:r>
      <w:r w:rsidR="00DF11A7" w:rsidRPr="00061F6E">
        <w:rPr>
          <w:rFonts w:ascii="Times New Roman" w:hAnsi="Times New Roman" w:cs="Times New Roman"/>
          <w:sz w:val="24"/>
          <w:szCs w:val="24"/>
        </w:rPr>
        <w:t>relevante alteração</w:t>
      </w:r>
      <w:r w:rsidRPr="00061F6E">
        <w:rPr>
          <w:rFonts w:ascii="Times New Roman" w:hAnsi="Times New Roman" w:cs="Times New Roman"/>
          <w:sz w:val="24"/>
          <w:szCs w:val="24"/>
        </w:rPr>
        <w:t xml:space="preserve"> legislativa. </w:t>
      </w:r>
    </w:p>
    <w:p w14:paraId="264993F8" w14:textId="36419EB1" w:rsidR="00FC4248" w:rsidRPr="00370D64" w:rsidRDefault="00542AA9" w:rsidP="00E155AC">
      <w:pPr>
        <w:spacing w:line="360" w:lineRule="auto"/>
        <w:ind w:firstLine="708"/>
        <w:jc w:val="both"/>
        <w:rPr>
          <w:rFonts w:ascii="Times New Roman" w:hAnsi="Times New Roman" w:cs="Times New Roman"/>
          <w:sz w:val="24"/>
          <w:szCs w:val="24"/>
        </w:rPr>
      </w:pPr>
      <w:r w:rsidRPr="00370D64">
        <w:rPr>
          <w:rFonts w:ascii="Times New Roman" w:hAnsi="Times New Roman" w:cs="Times New Roman"/>
          <w:sz w:val="24"/>
          <w:szCs w:val="24"/>
        </w:rPr>
        <w:t xml:space="preserve">Como vimos, a concessão de direito real de uso está prevista no art. 1.225, inciso </w:t>
      </w:r>
      <w:r w:rsidR="00197710" w:rsidRPr="00370D64">
        <w:rPr>
          <w:rFonts w:ascii="Times New Roman" w:hAnsi="Times New Roman" w:cs="Times New Roman"/>
          <w:sz w:val="24"/>
          <w:szCs w:val="24"/>
        </w:rPr>
        <w:t xml:space="preserve">XII do Código Civil e, como tal deverá ter acesso ao fólio real. </w:t>
      </w:r>
      <w:r w:rsidR="00D34A22" w:rsidRPr="00370D64">
        <w:rPr>
          <w:rFonts w:ascii="Times New Roman" w:hAnsi="Times New Roman" w:cs="Times New Roman"/>
          <w:sz w:val="24"/>
          <w:szCs w:val="24"/>
        </w:rPr>
        <w:t xml:space="preserve"> </w:t>
      </w:r>
      <w:r w:rsidR="00FC4248" w:rsidRPr="00370D64">
        <w:rPr>
          <w:rFonts w:ascii="Times New Roman" w:hAnsi="Times New Roman" w:cs="Times New Roman"/>
          <w:sz w:val="24"/>
          <w:szCs w:val="24"/>
        </w:rPr>
        <w:t xml:space="preserve">Nesse sentido, o </w:t>
      </w:r>
      <w:r w:rsidR="00FC4248" w:rsidRPr="00370D64">
        <w:rPr>
          <w:rFonts w:ascii="Times New Roman" w:hAnsi="Times New Roman" w:cs="Times New Roman"/>
          <w:b/>
          <w:bCs/>
          <w:sz w:val="24"/>
          <w:szCs w:val="24"/>
        </w:rPr>
        <w:t xml:space="preserve">art. 167, inciso I, </w:t>
      </w:r>
      <w:r w:rsidR="00370D64">
        <w:rPr>
          <w:rFonts w:ascii="Times New Roman" w:hAnsi="Times New Roman" w:cs="Times New Roman"/>
          <w:b/>
          <w:bCs/>
          <w:sz w:val="24"/>
          <w:szCs w:val="24"/>
        </w:rPr>
        <w:t xml:space="preserve">item </w:t>
      </w:r>
      <w:r w:rsidR="00197710" w:rsidRPr="00370D64">
        <w:rPr>
          <w:rFonts w:ascii="Times New Roman" w:hAnsi="Times New Roman" w:cs="Times New Roman"/>
          <w:b/>
          <w:bCs/>
          <w:sz w:val="24"/>
          <w:szCs w:val="24"/>
        </w:rPr>
        <w:t>40</w:t>
      </w:r>
      <w:r w:rsidR="00370D64">
        <w:rPr>
          <w:rFonts w:ascii="Times New Roman" w:hAnsi="Times New Roman" w:cs="Times New Roman"/>
          <w:b/>
          <w:bCs/>
          <w:sz w:val="24"/>
          <w:szCs w:val="24"/>
        </w:rPr>
        <w:t xml:space="preserve"> da</w:t>
      </w:r>
      <w:r w:rsidR="00FC4248" w:rsidRPr="00370D64">
        <w:rPr>
          <w:rFonts w:ascii="Times New Roman" w:hAnsi="Times New Roman" w:cs="Times New Roman"/>
          <w:b/>
          <w:bCs/>
          <w:sz w:val="24"/>
          <w:szCs w:val="24"/>
        </w:rPr>
        <w:t xml:space="preserve"> Lei 6.01</w:t>
      </w:r>
      <w:r w:rsidR="00370D64">
        <w:rPr>
          <w:rFonts w:ascii="Times New Roman" w:hAnsi="Times New Roman" w:cs="Times New Roman"/>
          <w:b/>
          <w:bCs/>
          <w:sz w:val="24"/>
          <w:szCs w:val="24"/>
        </w:rPr>
        <w:t>5/</w:t>
      </w:r>
      <w:r w:rsidR="00FC4248" w:rsidRPr="00370D64">
        <w:rPr>
          <w:rFonts w:ascii="Times New Roman" w:hAnsi="Times New Roman" w:cs="Times New Roman"/>
          <w:b/>
          <w:bCs/>
          <w:sz w:val="24"/>
          <w:szCs w:val="24"/>
        </w:rPr>
        <w:t>73</w:t>
      </w:r>
      <w:r w:rsidR="00FC4248" w:rsidRPr="00370D64">
        <w:rPr>
          <w:rFonts w:ascii="Times New Roman" w:hAnsi="Times New Roman" w:cs="Times New Roman"/>
          <w:sz w:val="24"/>
          <w:szCs w:val="24"/>
        </w:rPr>
        <w:t xml:space="preserve">, assim dispõe: </w:t>
      </w:r>
    </w:p>
    <w:p w14:paraId="3CDAB583" w14:textId="588B4A06" w:rsidR="00FC4248" w:rsidRPr="00370D64" w:rsidRDefault="00FC4248" w:rsidP="005E3A28">
      <w:pPr>
        <w:spacing w:line="240" w:lineRule="auto"/>
        <w:ind w:left="1134"/>
        <w:jc w:val="both"/>
        <w:rPr>
          <w:rFonts w:ascii="Times New Roman" w:hAnsi="Times New Roman" w:cs="Times New Roman"/>
          <w:i/>
          <w:iCs/>
        </w:rPr>
      </w:pPr>
      <w:r w:rsidRPr="00370D64">
        <w:rPr>
          <w:rFonts w:ascii="Times New Roman" w:hAnsi="Times New Roman" w:cs="Times New Roman"/>
          <w:i/>
          <w:iCs/>
        </w:rPr>
        <w:lastRenderedPageBreak/>
        <w:t>“Art. 167 – No Registro de Imóveis, além da matrícula, serão feitos:</w:t>
      </w:r>
    </w:p>
    <w:p w14:paraId="1D466E7D" w14:textId="634A36DB" w:rsidR="00FC4248" w:rsidRPr="00370D64" w:rsidRDefault="00FC4248" w:rsidP="009A3272">
      <w:pPr>
        <w:spacing w:line="240" w:lineRule="auto"/>
        <w:ind w:left="1134"/>
        <w:jc w:val="both"/>
        <w:rPr>
          <w:rFonts w:ascii="Times New Roman" w:hAnsi="Times New Roman" w:cs="Times New Roman"/>
          <w:i/>
          <w:iCs/>
        </w:rPr>
      </w:pPr>
      <w:r w:rsidRPr="00370D64">
        <w:rPr>
          <w:rFonts w:ascii="Times New Roman" w:hAnsi="Times New Roman" w:cs="Times New Roman"/>
          <w:i/>
          <w:iCs/>
        </w:rPr>
        <w:t xml:space="preserve">I – </w:t>
      </w:r>
      <w:proofErr w:type="gramStart"/>
      <w:r w:rsidRPr="00370D64">
        <w:rPr>
          <w:rFonts w:ascii="Times New Roman" w:hAnsi="Times New Roman" w:cs="Times New Roman"/>
          <w:i/>
          <w:iCs/>
        </w:rPr>
        <w:t>o</w:t>
      </w:r>
      <w:proofErr w:type="gramEnd"/>
      <w:r w:rsidRPr="00370D64">
        <w:rPr>
          <w:rFonts w:ascii="Times New Roman" w:hAnsi="Times New Roman" w:cs="Times New Roman"/>
          <w:i/>
          <w:iCs/>
        </w:rPr>
        <w:t xml:space="preserve"> registro:</w:t>
      </w:r>
    </w:p>
    <w:p w14:paraId="312751F1" w14:textId="1D87A4D1" w:rsidR="00FC4248" w:rsidRPr="00370D64" w:rsidRDefault="00FC4248" w:rsidP="009A3272">
      <w:pPr>
        <w:spacing w:line="240" w:lineRule="auto"/>
        <w:ind w:left="1134"/>
        <w:jc w:val="both"/>
        <w:rPr>
          <w:rFonts w:ascii="Times New Roman" w:hAnsi="Times New Roman" w:cs="Times New Roman"/>
          <w:i/>
          <w:iCs/>
        </w:rPr>
      </w:pPr>
      <w:r w:rsidRPr="00370D64">
        <w:rPr>
          <w:rFonts w:ascii="Times New Roman" w:hAnsi="Times New Roman" w:cs="Times New Roman"/>
          <w:i/>
          <w:iCs/>
        </w:rPr>
        <w:t>(...)</w:t>
      </w:r>
    </w:p>
    <w:p w14:paraId="60D29CF2" w14:textId="55DDA0DF" w:rsidR="00FC4248" w:rsidRPr="00E155AC" w:rsidRDefault="00197710">
      <w:pPr>
        <w:spacing w:line="240" w:lineRule="auto"/>
        <w:ind w:left="1134"/>
        <w:jc w:val="both"/>
        <w:rPr>
          <w:rFonts w:ascii="Times New Roman" w:hAnsi="Times New Roman" w:cs="Times New Roman"/>
          <w:i/>
          <w:iCs/>
        </w:rPr>
      </w:pPr>
      <w:r w:rsidRPr="00370D64">
        <w:rPr>
          <w:rFonts w:ascii="Times New Roman" w:hAnsi="Times New Roman" w:cs="Times New Roman"/>
          <w:i/>
          <w:iCs/>
        </w:rPr>
        <w:t xml:space="preserve">40) o contrato de concessão de direito real de uso de </w:t>
      </w:r>
      <w:r w:rsidRPr="00E155AC">
        <w:rPr>
          <w:rFonts w:ascii="Times New Roman" w:hAnsi="Times New Roman" w:cs="Times New Roman"/>
          <w:i/>
          <w:iCs/>
        </w:rPr>
        <w:t xml:space="preserve">imóvel </w:t>
      </w:r>
      <w:r w:rsidR="00393D4A" w:rsidRPr="00E155AC">
        <w:rPr>
          <w:rFonts w:ascii="Times New Roman" w:hAnsi="Times New Roman" w:cs="Times New Roman"/>
          <w:i/>
          <w:iCs/>
        </w:rPr>
        <w:t>público. ”</w:t>
      </w:r>
    </w:p>
    <w:p w14:paraId="3E43373F" w14:textId="77777777" w:rsidR="00AC141C" w:rsidRPr="00370D64" w:rsidRDefault="00AC141C">
      <w:pPr>
        <w:spacing w:line="240" w:lineRule="auto"/>
        <w:ind w:left="1134"/>
        <w:jc w:val="both"/>
        <w:rPr>
          <w:rFonts w:ascii="Times New Roman" w:hAnsi="Times New Roman" w:cs="Times New Roman"/>
          <w:i/>
          <w:iCs/>
        </w:rPr>
      </w:pPr>
    </w:p>
    <w:p w14:paraId="67158E07" w14:textId="0A220D15" w:rsidR="00197710" w:rsidRPr="00370D64" w:rsidRDefault="00197710" w:rsidP="00E155AC">
      <w:pPr>
        <w:spacing w:line="360" w:lineRule="auto"/>
        <w:ind w:firstLine="708"/>
        <w:jc w:val="both"/>
        <w:rPr>
          <w:rFonts w:ascii="Times New Roman" w:hAnsi="Times New Roman" w:cs="Times New Roman"/>
          <w:sz w:val="24"/>
          <w:szCs w:val="24"/>
        </w:rPr>
      </w:pPr>
      <w:r w:rsidRPr="00370D64">
        <w:rPr>
          <w:rFonts w:ascii="Times New Roman" w:hAnsi="Times New Roman" w:cs="Times New Roman"/>
          <w:sz w:val="24"/>
          <w:szCs w:val="24"/>
        </w:rPr>
        <w:t>É importante ressaltar que o número 40 inserido no rol taxativo do art. 167 pela Medida Provisória n°</w:t>
      </w:r>
      <w:r w:rsidR="001435B7" w:rsidRPr="00370D64">
        <w:rPr>
          <w:rFonts w:ascii="Times New Roman" w:hAnsi="Times New Roman" w:cs="Times New Roman"/>
          <w:sz w:val="24"/>
          <w:szCs w:val="24"/>
        </w:rPr>
        <w:t xml:space="preserve"> 2.220, de 2001,</w:t>
      </w:r>
      <w:r w:rsidRPr="00370D64">
        <w:rPr>
          <w:rFonts w:ascii="Times New Roman" w:hAnsi="Times New Roman" w:cs="Times New Roman"/>
          <w:sz w:val="24"/>
          <w:szCs w:val="24"/>
        </w:rPr>
        <w:t xml:space="preserve"> carregou uma imperfeição</w:t>
      </w:r>
      <w:r w:rsidR="001435B7" w:rsidRPr="00370D64">
        <w:rPr>
          <w:rFonts w:ascii="Times New Roman" w:hAnsi="Times New Roman" w:cs="Times New Roman"/>
          <w:sz w:val="24"/>
          <w:szCs w:val="24"/>
        </w:rPr>
        <w:t xml:space="preserve"> redacional</w:t>
      </w:r>
      <w:r w:rsidRPr="00370D64">
        <w:rPr>
          <w:rFonts w:ascii="Times New Roman" w:hAnsi="Times New Roman" w:cs="Times New Roman"/>
          <w:sz w:val="24"/>
          <w:szCs w:val="24"/>
        </w:rPr>
        <w:t xml:space="preserve"> ao, aparentemente, limitar o acesso ao registro da concessão de direito real de uso apenas de imóveis públicos. </w:t>
      </w:r>
    </w:p>
    <w:p w14:paraId="3CB8B67D" w14:textId="4DF9DEC8" w:rsidR="001435B7" w:rsidRPr="00370D64" w:rsidRDefault="00197710" w:rsidP="00E155AC">
      <w:pPr>
        <w:spacing w:line="360" w:lineRule="auto"/>
        <w:ind w:firstLine="708"/>
        <w:jc w:val="both"/>
        <w:rPr>
          <w:rFonts w:ascii="Times New Roman" w:hAnsi="Times New Roman" w:cs="Times New Roman"/>
          <w:sz w:val="24"/>
          <w:szCs w:val="24"/>
        </w:rPr>
      </w:pPr>
      <w:r w:rsidRPr="00370D64">
        <w:rPr>
          <w:rFonts w:ascii="Times New Roman" w:hAnsi="Times New Roman" w:cs="Times New Roman"/>
          <w:sz w:val="24"/>
          <w:szCs w:val="24"/>
        </w:rPr>
        <w:t xml:space="preserve">Isso contraria as demais disposições legais, pois como já amplamente discorrido, </w:t>
      </w:r>
      <w:r w:rsidR="00EB5B63" w:rsidRPr="00370D64">
        <w:rPr>
          <w:rFonts w:ascii="Times New Roman" w:hAnsi="Times New Roman" w:cs="Times New Roman"/>
          <w:sz w:val="24"/>
          <w:szCs w:val="24"/>
        </w:rPr>
        <w:t>o art. 7° do Decreto-lei 271</w:t>
      </w:r>
      <w:r w:rsidR="00370D64" w:rsidRPr="00370D64">
        <w:rPr>
          <w:rFonts w:ascii="Times New Roman" w:hAnsi="Times New Roman" w:cs="Times New Roman"/>
          <w:sz w:val="24"/>
          <w:szCs w:val="24"/>
        </w:rPr>
        <w:t xml:space="preserve">/67 </w:t>
      </w:r>
      <w:r w:rsidR="001435B7" w:rsidRPr="00370D64">
        <w:rPr>
          <w:rFonts w:ascii="Times New Roman" w:hAnsi="Times New Roman" w:cs="Times New Roman"/>
          <w:sz w:val="24"/>
          <w:szCs w:val="24"/>
        </w:rPr>
        <w:t xml:space="preserve">contempla a concessão de direito real de uso tanto de bens imóveis públicos como de </w:t>
      </w:r>
      <w:r w:rsidR="001435B7" w:rsidRPr="00370D64">
        <w:rPr>
          <w:rFonts w:ascii="Times New Roman" w:hAnsi="Times New Roman" w:cs="Times New Roman"/>
          <w:b/>
          <w:bCs/>
          <w:sz w:val="24"/>
          <w:szCs w:val="24"/>
        </w:rPr>
        <w:t>particulares</w:t>
      </w:r>
      <w:r w:rsidR="001435B7" w:rsidRPr="00370D64">
        <w:rPr>
          <w:rFonts w:ascii="Times New Roman" w:hAnsi="Times New Roman" w:cs="Times New Roman"/>
          <w:sz w:val="24"/>
          <w:szCs w:val="24"/>
        </w:rPr>
        <w:t xml:space="preserve"> e, o inciso XII do art. 1225 do Código Civil classifica a concessão de uso como direito real, sem limitar </w:t>
      </w:r>
      <w:proofErr w:type="spellStart"/>
      <w:r w:rsidR="001435B7" w:rsidRPr="00370D64">
        <w:rPr>
          <w:rFonts w:ascii="Times New Roman" w:hAnsi="Times New Roman" w:cs="Times New Roman"/>
          <w:sz w:val="24"/>
          <w:szCs w:val="24"/>
        </w:rPr>
        <w:t>se</w:t>
      </w:r>
      <w:proofErr w:type="spellEnd"/>
      <w:r w:rsidR="001435B7" w:rsidRPr="00370D64">
        <w:rPr>
          <w:rFonts w:ascii="Times New Roman" w:hAnsi="Times New Roman" w:cs="Times New Roman"/>
          <w:sz w:val="24"/>
          <w:szCs w:val="24"/>
        </w:rPr>
        <w:t xml:space="preserve"> de imóveis públicos ou particulares. </w:t>
      </w:r>
    </w:p>
    <w:p w14:paraId="5325BD1F" w14:textId="44DA7DFC" w:rsidR="00197710" w:rsidRPr="00370D64" w:rsidRDefault="001435B7" w:rsidP="00E155AC">
      <w:pPr>
        <w:spacing w:line="360" w:lineRule="auto"/>
        <w:ind w:firstLine="708"/>
        <w:jc w:val="both"/>
        <w:rPr>
          <w:rFonts w:ascii="Times New Roman" w:hAnsi="Times New Roman" w:cs="Times New Roman"/>
          <w:sz w:val="24"/>
          <w:szCs w:val="24"/>
        </w:rPr>
      </w:pPr>
      <w:r w:rsidRPr="00370D64">
        <w:rPr>
          <w:rFonts w:ascii="Times New Roman" w:hAnsi="Times New Roman" w:cs="Times New Roman"/>
          <w:sz w:val="24"/>
          <w:szCs w:val="24"/>
        </w:rPr>
        <w:t xml:space="preserve">Nesse sentido, o Provimento </w:t>
      </w:r>
      <w:r w:rsidR="00393D4A">
        <w:rPr>
          <w:rFonts w:ascii="Times New Roman" w:hAnsi="Times New Roman" w:cs="Times New Roman"/>
          <w:sz w:val="24"/>
          <w:szCs w:val="24"/>
        </w:rPr>
        <w:t>da Egrégia Corregedoria Geral da Justiça (</w:t>
      </w:r>
      <w:r w:rsidRPr="00370D64">
        <w:rPr>
          <w:rFonts w:ascii="Times New Roman" w:hAnsi="Times New Roman" w:cs="Times New Roman"/>
          <w:sz w:val="24"/>
          <w:szCs w:val="24"/>
        </w:rPr>
        <w:t>CGJ</w:t>
      </w:r>
      <w:r w:rsidR="00393D4A">
        <w:rPr>
          <w:rFonts w:ascii="Times New Roman" w:hAnsi="Times New Roman" w:cs="Times New Roman"/>
          <w:sz w:val="24"/>
          <w:szCs w:val="24"/>
        </w:rPr>
        <w:t>)</w:t>
      </w:r>
      <w:r w:rsidRPr="00370D64">
        <w:rPr>
          <w:rFonts w:ascii="Times New Roman" w:hAnsi="Times New Roman" w:cs="Times New Roman"/>
          <w:sz w:val="24"/>
          <w:szCs w:val="24"/>
        </w:rPr>
        <w:t xml:space="preserve"> do Estado de São Paulo 51/2017, ao atualizar as normas de serviços d</w:t>
      </w:r>
      <w:r w:rsidR="00C97D11" w:rsidRPr="00370D64">
        <w:rPr>
          <w:rFonts w:ascii="Times New Roman" w:hAnsi="Times New Roman" w:cs="Times New Roman"/>
          <w:sz w:val="24"/>
          <w:szCs w:val="24"/>
        </w:rPr>
        <w:t>os</w:t>
      </w:r>
      <w:r w:rsidRPr="00370D64">
        <w:rPr>
          <w:rFonts w:ascii="Times New Roman" w:hAnsi="Times New Roman" w:cs="Times New Roman"/>
          <w:sz w:val="24"/>
          <w:szCs w:val="24"/>
        </w:rPr>
        <w:t xml:space="preserve"> registros de imóveis face a edição da Lei 13</w:t>
      </w:r>
      <w:r w:rsidR="00C97D11" w:rsidRPr="00370D64">
        <w:rPr>
          <w:rFonts w:ascii="Times New Roman" w:hAnsi="Times New Roman" w:cs="Times New Roman"/>
          <w:sz w:val="24"/>
          <w:szCs w:val="24"/>
        </w:rPr>
        <w:t>.</w:t>
      </w:r>
      <w:r w:rsidRPr="00370D64">
        <w:rPr>
          <w:rFonts w:ascii="Times New Roman" w:hAnsi="Times New Roman" w:cs="Times New Roman"/>
          <w:sz w:val="24"/>
          <w:szCs w:val="24"/>
        </w:rPr>
        <w:t xml:space="preserve">465/217, inseriu no item 11, alínea “a” do Capítulo XX - Seção II, que trata exatamente do rol dos atos a serem feitos no Registro de Imóveis além da matrícula, </w:t>
      </w:r>
      <w:r w:rsidR="00C97D11" w:rsidRPr="00370D64">
        <w:rPr>
          <w:rFonts w:ascii="Times New Roman" w:hAnsi="Times New Roman" w:cs="Times New Roman"/>
          <w:sz w:val="24"/>
          <w:szCs w:val="24"/>
        </w:rPr>
        <w:t xml:space="preserve">o número 38, com a seguinte redação: </w:t>
      </w:r>
    </w:p>
    <w:p w14:paraId="5E4FC405" w14:textId="77777777" w:rsidR="00C97D11" w:rsidRPr="00370D64" w:rsidRDefault="00C97D11" w:rsidP="005E3A28">
      <w:pPr>
        <w:spacing w:line="360" w:lineRule="auto"/>
        <w:ind w:firstLine="708"/>
        <w:jc w:val="both"/>
        <w:rPr>
          <w:rFonts w:ascii="Times New Roman" w:hAnsi="Times New Roman" w:cs="Times New Roman"/>
          <w:i/>
          <w:iCs/>
        </w:rPr>
      </w:pPr>
      <w:r w:rsidRPr="00370D64">
        <w:rPr>
          <w:rFonts w:ascii="Times New Roman" w:hAnsi="Times New Roman" w:cs="Times New Roman"/>
          <w:i/>
          <w:iCs/>
        </w:rPr>
        <w:t>“11. No registro de Imóveis, além da matrícula, serão feitos:</w:t>
      </w:r>
    </w:p>
    <w:p w14:paraId="225CCB89" w14:textId="77777777" w:rsidR="00C97D11" w:rsidRPr="00370D64" w:rsidRDefault="00C97D11" w:rsidP="009A3272">
      <w:pPr>
        <w:pStyle w:val="PargrafodaLista"/>
        <w:numPr>
          <w:ilvl w:val="0"/>
          <w:numId w:val="2"/>
        </w:numPr>
        <w:spacing w:line="360" w:lineRule="auto"/>
        <w:ind w:left="1134"/>
        <w:jc w:val="both"/>
        <w:rPr>
          <w:rFonts w:ascii="Times New Roman" w:hAnsi="Times New Roman" w:cs="Times New Roman"/>
          <w:i/>
          <w:iCs/>
        </w:rPr>
      </w:pPr>
      <w:proofErr w:type="gramStart"/>
      <w:r w:rsidRPr="00370D64">
        <w:rPr>
          <w:rFonts w:ascii="Times New Roman" w:hAnsi="Times New Roman" w:cs="Times New Roman"/>
          <w:i/>
          <w:iCs/>
        </w:rPr>
        <w:t>o</w:t>
      </w:r>
      <w:proofErr w:type="gramEnd"/>
      <w:r w:rsidRPr="00370D64">
        <w:rPr>
          <w:rFonts w:ascii="Times New Roman" w:hAnsi="Times New Roman" w:cs="Times New Roman"/>
          <w:i/>
          <w:iCs/>
        </w:rPr>
        <w:t xml:space="preserve"> registro de: (...)</w:t>
      </w:r>
    </w:p>
    <w:p w14:paraId="55D8641F" w14:textId="10BC4D16" w:rsidR="00C97D11" w:rsidRDefault="00C97D11">
      <w:pPr>
        <w:pStyle w:val="PargrafodaLista"/>
        <w:spacing w:line="360" w:lineRule="auto"/>
        <w:ind w:left="1134"/>
        <w:jc w:val="both"/>
        <w:rPr>
          <w:rFonts w:ascii="Times New Roman" w:hAnsi="Times New Roman" w:cs="Times New Roman"/>
        </w:rPr>
      </w:pPr>
      <w:r w:rsidRPr="00370D64">
        <w:rPr>
          <w:rFonts w:ascii="Times New Roman" w:hAnsi="Times New Roman" w:cs="Times New Roman"/>
          <w:b/>
          <w:bCs/>
          <w:i/>
          <w:iCs/>
        </w:rPr>
        <w:t xml:space="preserve">38. contrato de concessão de direito real de </w:t>
      </w:r>
      <w:proofErr w:type="gramStart"/>
      <w:r w:rsidRPr="00370D64">
        <w:rPr>
          <w:rFonts w:ascii="Times New Roman" w:hAnsi="Times New Roman" w:cs="Times New Roman"/>
          <w:b/>
          <w:bCs/>
          <w:i/>
          <w:iCs/>
        </w:rPr>
        <w:t>uso;”</w:t>
      </w:r>
      <w:proofErr w:type="gramEnd"/>
      <w:r w:rsidRPr="00370D64">
        <w:rPr>
          <w:rFonts w:ascii="Times New Roman" w:hAnsi="Times New Roman" w:cs="Times New Roman"/>
          <w:b/>
          <w:bCs/>
          <w:i/>
          <w:iCs/>
        </w:rPr>
        <w:t xml:space="preserve"> </w:t>
      </w:r>
      <w:r w:rsidRPr="00370D64">
        <w:rPr>
          <w:rFonts w:ascii="Times New Roman" w:hAnsi="Times New Roman" w:cs="Times New Roman"/>
        </w:rPr>
        <w:t>(grifo nosso)</w:t>
      </w:r>
    </w:p>
    <w:p w14:paraId="33AB50F7" w14:textId="77777777" w:rsidR="00AC141C" w:rsidRPr="00370D64" w:rsidRDefault="00AC141C">
      <w:pPr>
        <w:pStyle w:val="PargrafodaLista"/>
        <w:spacing w:line="360" w:lineRule="auto"/>
        <w:ind w:left="1134"/>
        <w:jc w:val="both"/>
        <w:rPr>
          <w:rFonts w:ascii="Times New Roman" w:hAnsi="Times New Roman" w:cs="Times New Roman"/>
        </w:rPr>
      </w:pPr>
    </w:p>
    <w:p w14:paraId="793BC705" w14:textId="77777777" w:rsidR="00E365C4" w:rsidRDefault="00C97D11" w:rsidP="00E155AC">
      <w:pPr>
        <w:spacing w:line="360" w:lineRule="auto"/>
        <w:ind w:firstLine="708"/>
        <w:jc w:val="both"/>
        <w:rPr>
          <w:rFonts w:ascii="Times New Roman" w:hAnsi="Times New Roman" w:cs="Times New Roman"/>
          <w:sz w:val="24"/>
          <w:szCs w:val="24"/>
        </w:rPr>
      </w:pPr>
      <w:r w:rsidRPr="00370D64">
        <w:rPr>
          <w:rFonts w:ascii="Times New Roman" w:hAnsi="Times New Roman" w:cs="Times New Roman"/>
          <w:sz w:val="24"/>
          <w:szCs w:val="24"/>
        </w:rPr>
        <w:t>Com essa regulamentação normativa, que se coaduna com todo o arcabouço legislativo que trata da matéria, resta superada qualquer interpretação equivocada que eventualmente poderia ser levantada em razão da aparente limitação de acesso ao fólio real de concessões de direito real de uso de bens imóveis particulares</w:t>
      </w:r>
      <w:r w:rsidR="00C117B1">
        <w:rPr>
          <w:rFonts w:ascii="Times New Roman" w:hAnsi="Times New Roman" w:cs="Times New Roman"/>
          <w:sz w:val="24"/>
          <w:szCs w:val="24"/>
        </w:rPr>
        <w:t xml:space="preserve">. </w:t>
      </w:r>
    </w:p>
    <w:p w14:paraId="0A48ED44" w14:textId="6D21D1F3" w:rsidR="005E3A28" w:rsidRDefault="004410F3" w:rsidP="00A261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Quanto ao aspecto notarial, temos que é imprescindível a</w:t>
      </w:r>
      <w:r w:rsidR="00A261EA">
        <w:rPr>
          <w:rFonts w:ascii="Times New Roman" w:hAnsi="Times New Roman" w:cs="Times New Roman"/>
          <w:sz w:val="24"/>
          <w:szCs w:val="24"/>
        </w:rPr>
        <w:t xml:space="preserve"> escritura pública para formalização desse direito real decorre de uma interpretação sistemática do arcabouço normativo privado e público</w:t>
      </w:r>
      <w:r w:rsidR="005E3A28">
        <w:rPr>
          <w:rFonts w:ascii="Times New Roman" w:hAnsi="Times New Roman" w:cs="Times New Roman"/>
          <w:sz w:val="24"/>
          <w:szCs w:val="24"/>
        </w:rPr>
        <w:t xml:space="preserve">, destacando-se </w:t>
      </w:r>
      <w:r w:rsidR="00A261EA">
        <w:rPr>
          <w:rFonts w:ascii="Times New Roman" w:hAnsi="Times New Roman" w:cs="Times New Roman"/>
          <w:sz w:val="24"/>
          <w:szCs w:val="24"/>
        </w:rPr>
        <w:t>o</w:t>
      </w:r>
      <w:r w:rsidR="005E3A28">
        <w:rPr>
          <w:rFonts w:ascii="Times New Roman" w:hAnsi="Times New Roman" w:cs="Times New Roman"/>
          <w:sz w:val="24"/>
          <w:szCs w:val="24"/>
        </w:rPr>
        <w:t xml:space="preserve">s seguintes artigos: </w:t>
      </w:r>
    </w:p>
    <w:p w14:paraId="6ED2F435" w14:textId="65A28644" w:rsidR="00A261EA" w:rsidRDefault="005E3A28" w:rsidP="00A261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A261EA">
        <w:rPr>
          <w:rFonts w:ascii="Times New Roman" w:hAnsi="Times New Roman" w:cs="Times New Roman"/>
          <w:sz w:val="24"/>
          <w:szCs w:val="24"/>
        </w:rPr>
        <w:t>rtigo 108 do Código Civil (</w:t>
      </w:r>
      <w:r>
        <w:rPr>
          <w:rFonts w:ascii="Times New Roman" w:hAnsi="Times New Roman" w:cs="Times New Roman"/>
          <w:sz w:val="24"/>
          <w:szCs w:val="24"/>
        </w:rPr>
        <w:t>na dimensão</w:t>
      </w:r>
      <w:r w:rsidR="00A261EA">
        <w:rPr>
          <w:rFonts w:ascii="Times New Roman" w:hAnsi="Times New Roman" w:cs="Times New Roman"/>
          <w:sz w:val="24"/>
          <w:szCs w:val="24"/>
        </w:rPr>
        <w:t xml:space="preserve"> privad</w:t>
      </w:r>
      <w:r>
        <w:rPr>
          <w:rFonts w:ascii="Times New Roman" w:hAnsi="Times New Roman" w:cs="Times New Roman"/>
          <w:sz w:val="24"/>
          <w:szCs w:val="24"/>
        </w:rPr>
        <w:t>a</w:t>
      </w:r>
      <w:r w:rsidR="00A261EA">
        <w:rPr>
          <w:rFonts w:ascii="Times New Roman" w:hAnsi="Times New Roman" w:cs="Times New Roman"/>
          <w:sz w:val="24"/>
          <w:szCs w:val="24"/>
        </w:rPr>
        <w:t>):</w:t>
      </w:r>
    </w:p>
    <w:p w14:paraId="56AAF046" w14:textId="77777777" w:rsidR="00A261EA" w:rsidRPr="00370D64" w:rsidRDefault="00A261EA" w:rsidP="00A261EA">
      <w:pPr>
        <w:spacing w:line="240" w:lineRule="auto"/>
        <w:ind w:left="1134"/>
        <w:jc w:val="both"/>
        <w:rPr>
          <w:rFonts w:ascii="Times New Roman" w:hAnsi="Times New Roman" w:cs="Times New Roman"/>
          <w:i/>
          <w:iCs/>
        </w:rPr>
      </w:pPr>
      <w:r>
        <w:rPr>
          <w:rFonts w:ascii="Times New Roman" w:hAnsi="Times New Roman" w:cs="Times New Roman"/>
          <w:i/>
          <w:iCs/>
        </w:rPr>
        <w:lastRenderedPageBreak/>
        <w:t xml:space="preserve">“ </w:t>
      </w:r>
      <w:r w:rsidRPr="003420AD">
        <w:rPr>
          <w:rFonts w:ascii="Times New Roman" w:hAnsi="Times New Roman" w:cs="Times New Roman"/>
          <w:i/>
          <w:iCs/>
        </w:rPr>
        <w:t xml:space="preserve">Art. 108. Não dispondo a lei em contrário, a escritura pública é essencial à validade dos negócios jurídicos que visem à constituição, transferência, modificação ou renúncia de direitos reais sobre imóveis de valor superior a trinta vezes o maior salário mínimo vigente no </w:t>
      </w:r>
      <w:proofErr w:type="gramStart"/>
      <w:r w:rsidRPr="003420AD">
        <w:rPr>
          <w:rFonts w:ascii="Times New Roman" w:hAnsi="Times New Roman" w:cs="Times New Roman"/>
          <w:i/>
          <w:iCs/>
        </w:rPr>
        <w:t>País.</w:t>
      </w:r>
      <w:r w:rsidRPr="00370D64">
        <w:rPr>
          <w:rFonts w:ascii="Times New Roman" w:hAnsi="Times New Roman" w:cs="Times New Roman"/>
          <w:i/>
          <w:iCs/>
        </w:rPr>
        <w:t>:</w:t>
      </w:r>
      <w:proofErr w:type="gramEnd"/>
    </w:p>
    <w:p w14:paraId="76D08F6F" w14:textId="77777777" w:rsidR="00A261EA" w:rsidRDefault="00A261EA" w:rsidP="00A261EA">
      <w:pPr>
        <w:spacing w:line="360" w:lineRule="auto"/>
        <w:ind w:firstLine="708"/>
        <w:jc w:val="both"/>
        <w:rPr>
          <w:rFonts w:ascii="Times New Roman" w:hAnsi="Times New Roman" w:cs="Times New Roman"/>
          <w:sz w:val="24"/>
          <w:szCs w:val="24"/>
        </w:rPr>
      </w:pPr>
    </w:p>
    <w:p w14:paraId="3A1B85A4" w14:textId="0F61F20F" w:rsidR="00A261EA" w:rsidRDefault="00A261EA" w:rsidP="00A261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 o artigo 91 da Lei 14.133/20, que estruturou a formalização dos contratos administrativos (</w:t>
      </w:r>
      <w:r w:rsidR="005E3A28">
        <w:rPr>
          <w:rFonts w:ascii="Times New Roman" w:hAnsi="Times New Roman" w:cs="Times New Roman"/>
          <w:sz w:val="24"/>
          <w:szCs w:val="24"/>
        </w:rPr>
        <w:t>da dimensão pública</w:t>
      </w:r>
      <w:r>
        <w:rPr>
          <w:rFonts w:ascii="Times New Roman" w:hAnsi="Times New Roman" w:cs="Times New Roman"/>
          <w:sz w:val="24"/>
          <w:szCs w:val="24"/>
        </w:rPr>
        <w:t xml:space="preserve"> público): </w:t>
      </w:r>
    </w:p>
    <w:p w14:paraId="4CE2C935" w14:textId="77777777" w:rsidR="00A261EA" w:rsidRPr="00A13CBE" w:rsidRDefault="00A261EA" w:rsidP="00A261EA">
      <w:pPr>
        <w:spacing w:line="240" w:lineRule="auto"/>
        <w:ind w:left="1134"/>
        <w:jc w:val="both"/>
        <w:rPr>
          <w:rFonts w:ascii="Times New Roman" w:hAnsi="Times New Roman" w:cs="Times New Roman"/>
          <w:i/>
          <w:iCs/>
        </w:rPr>
      </w:pPr>
      <w:r>
        <w:rPr>
          <w:rFonts w:ascii="Times New Roman" w:hAnsi="Times New Roman" w:cs="Times New Roman"/>
          <w:i/>
          <w:iCs/>
        </w:rPr>
        <w:t>“</w:t>
      </w:r>
      <w:r w:rsidRPr="00370D64">
        <w:rPr>
          <w:rFonts w:ascii="Times New Roman" w:hAnsi="Times New Roman" w:cs="Times New Roman"/>
          <w:i/>
          <w:iCs/>
        </w:rPr>
        <w:t xml:space="preserve"> </w:t>
      </w:r>
      <w:r w:rsidRPr="00A13CBE">
        <w:rPr>
          <w:rFonts w:ascii="Times New Roman" w:hAnsi="Times New Roman" w:cs="Times New Roman"/>
          <w:i/>
          <w:iCs/>
        </w:rPr>
        <w:t>Art. 91. Os contratos e seus aditamentos terão forma escrita e serão juntados ao processo que tiver dado origem à contratação, divulgados e mantidos à disposição do público em sítio eletrônico oficial.</w:t>
      </w:r>
    </w:p>
    <w:p w14:paraId="334DCDEC" w14:textId="77777777" w:rsidR="00A261EA" w:rsidRPr="00A13CBE" w:rsidRDefault="00A261EA" w:rsidP="00A261EA">
      <w:pPr>
        <w:spacing w:line="240" w:lineRule="auto"/>
        <w:ind w:left="1134"/>
        <w:jc w:val="both"/>
        <w:rPr>
          <w:rFonts w:ascii="Times New Roman" w:hAnsi="Times New Roman" w:cs="Times New Roman"/>
          <w:i/>
          <w:iCs/>
        </w:rPr>
      </w:pPr>
    </w:p>
    <w:p w14:paraId="4AE19E24" w14:textId="77777777" w:rsidR="00A261EA" w:rsidRPr="00A13CBE" w:rsidRDefault="00A261EA" w:rsidP="00A261EA">
      <w:pPr>
        <w:spacing w:line="240" w:lineRule="auto"/>
        <w:ind w:left="1134"/>
        <w:jc w:val="both"/>
        <w:rPr>
          <w:rFonts w:ascii="Times New Roman" w:hAnsi="Times New Roman" w:cs="Times New Roman"/>
          <w:i/>
          <w:iCs/>
        </w:rPr>
      </w:pPr>
      <w:r w:rsidRPr="00A13CBE">
        <w:rPr>
          <w:rFonts w:ascii="Times New Roman" w:hAnsi="Times New Roman" w:cs="Times New Roman"/>
          <w:i/>
          <w:iCs/>
        </w:rPr>
        <w:t>§ 1º Será admitida a manutenção em sigilo de contratos e de termos aditivos quando imprescindível à segurança da sociedade e do Estado, nos termos da legislação que regula o acesso à informação.</w:t>
      </w:r>
    </w:p>
    <w:p w14:paraId="4C7CA8E3" w14:textId="77777777" w:rsidR="00A261EA" w:rsidRPr="00A13CBE" w:rsidRDefault="00A261EA" w:rsidP="00A261EA">
      <w:pPr>
        <w:spacing w:line="240" w:lineRule="auto"/>
        <w:ind w:left="1134"/>
        <w:jc w:val="both"/>
        <w:rPr>
          <w:rFonts w:ascii="Times New Roman" w:hAnsi="Times New Roman" w:cs="Times New Roman"/>
          <w:i/>
          <w:iCs/>
        </w:rPr>
      </w:pPr>
    </w:p>
    <w:p w14:paraId="6567F630" w14:textId="77777777" w:rsidR="00A261EA" w:rsidRPr="00A13CBE" w:rsidRDefault="00A261EA" w:rsidP="00A261EA">
      <w:pPr>
        <w:spacing w:line="240" w:lineRule="auto"/>
        <w:ind w:left="1134"/>
        <w:jc w:val="both"/>
        <w:rPr>
          <w:rFonts w:ascii="Times New Roman" w:hAnsi="Times New Roman" w:cs="Times New Roman"/>
          <w:i/>
          <w:iCs/>
        </w:rPr>
      </w:pPr>
      <w:r w:rsidRPr="00A13CBE">
        <w:rPr>
          <w:rFonts w:ascii="Times New Roman" w:hAnsi="Times New Roman" w:cs="Times New Roman"/>
          <w:i/>
          <w:iCs/>
        </w:rPr>
        <w:t xml:space="preserve">§ 2º </w:t>
      </w:r>
      <w:r w:rsidRPr="00182BBF">
        <w:rPr>
          <w:rFonts w:ascii="Times New Roman" w:hAnsi="Times New Roman" w:cs="Times New Roman"/>
          <w:b/>
          <w:i/>
          <w:iCs/>
          <w:u w:val="single"/>
        </w:rPr>
        <w:t>Contratos relativos a direitos reais sobre imóveis serão formalizados por escritura pública lavrada em notas de tabelião</w:t>
      </w:r>
      <w:r w:rsidRPr="00182BBF">
        <w:rPr>
          <w:rFonts w:ascii="Times New Roman" w:hAnsi="Times New Roman" w:cs="Times New Roman"/>
          <w:i/>
          <w:iCs/>
          <w:u w:val="single"/>
        </w:rPr>
        <w:t>,</w:t>
      </w:r>
      <w:r w:rsidRPr="00A13CBE">
        <w:rPr>
          <w:rFonts w:ascii="Times New Roman" w:hAnsi="Times New Roman" w:cs="Times New Roman"/>
          <w:i/>
          <w:iCs/>
        </w:rPr>
        <w:t xml:space="preserve"> cujo teor deverá ser divulgado e mantido à disposição do público em sítio eletrônico oficial.</w:t>
      </w:r>
    </w:p>
    <w:p w14:paraId="605C7497" w14:textId="77777777" w:rsidR="00A261EA" w:rsidRPr="00A13CBE" w:rsidRDefault="00A261EA" w:rsidP="00A261EA">
      <w:pPr>
        <w:spacing w:line="240" w:lineRule="auto"/>
        <w:ind w:left="1134"/>
        <w:jc w:val="both"/>
        <w:rPr>
          <w:rFonts w:ascii="Times New Roman" w:hAnsi="Times New Roman" w:cs="Times New Roman"/>
          <w:i/>
          <w:iCs/>
        </w:rPr>
      </w:pPr>
    </w:p>
    <w:p w14:paraId="55F1A6F0" w14:textId="77777777" w:rsidR="00A261EA" w:rsidRPr="00A13CBE" w:rsidRDefault="00A261EA" w:rsidP="00A261EA">
      <w:pPr>
        <w:spacing w:line="240" w:lineRule="auto"/>
        <w:ind w:left="1134"/>
        <w:jc w:val="both"/>
        <w:rPr>
          <w:rFonts w:ascii="Times New Roman" w:hAnsi="Times New Roman" w:cs="Times New Roman"/>
          <w:i/>
          <w:iCs/>
        </w:rPr>
      </w:pPr>
      <w:r w:rsidRPr="00A13CBE">
        <w:rPr>
          <w:rFonts w:ascii="Times New Roman" w:hAnsi="Times New Roman" w:cs="Times New Roman"/>
          <w:i/>
          <w:iCs/>
        </w:rPr>
        <w:t xml:space="preserve">§ 3º </w:t>
      </w:r>
      <w:r w:rsidRPr="00182BBF">
        <w:rPr>
          <w:rFonts w:ascii="Times New Roman" w:hAnsi="Times New Roman" w:cs="Times New Roman"/>
          <w:b/>
          <w:i/>
          <w:iCs/>
          <w:u w:val="single"/>
        </w:rPr>
        <w:t xml:space="preserve">Será admitida a forma eletrônica na celebração de contratos </w:t>
      </w:r>
      <w:r w:rsidRPr="00A13CBE">
        <w:rPr>
          <w:rFonts w:ascii="Times New Roman" w:hAnsi="Times New Roman" w:cs="Times New Roman"/>
          <w:i/>
          <w:iCs/>
        </w:rPr>
        <w:t>e de termos aditivos, atendidas as exigências previstas em regulamento.</w:t>
      </w:r>
    </w:p>
    <w:p w14:paraId="329E161C" w14:textId="77777777" w:rsidR="00A261EA" w:rsidRPr="00A13CBE" w:rsidRDefault="00A261EA" w:rsidP="00A261EA">
      <w:pPr>
        <w:spacing w:line="240" w:lineRule="auto"/>
        <w:ind w:left="1134"/>
        <w:jc w:val="both"/>
        <w:rPr>
          <w:rFonts w:ascii="Times New Roman" w:hAnsi="Times New Roman" w:cs="Times New Roman"/>
          <w:i/>
          <w:iCs/>
        </w:rPr>
      </w:pPr>
    </w:p>
    <w:p w14:paraId="75C3109A" w14:textId="77777777" w:rsidR="00A261EA" w:rsidRDefault="00A261EA" w:rsidP="00A261EA">
      <w:pPr>
        <w:spacing w:line="240" w:lineRule="auto"/>
        <w:ind w:left="1134"/>
        <w:jc w:val="both"/>
        <w:rPr>
          <w:rFonts w:ascii="Times New Roman" w:hAnsi="Times New Roman" w:cs="Times New Roman"/>
          <w:sz w:val="24"/>
          <w:szCs w:val="24"/>
        </w:rPr>
      </w:pPr>
      <w:r w:rsidRPr="00A13CBE">
        <w:rPr>
          <w:rFonts w:ascii="Times New Roman" w:hAnsi="Times New Roman" w:cs="Times New Roman"/>
          <w:i/>
          <w:iCs/>
        </w:rPr>
        <w:t xml:space="preserve">§ 4º </w:t>
      </w:r>
      <w:r w:rsidRPr="00182BBF">
        <w:rPr>
          <w:rFonts w:ascii="Times New Roman" w:hAnsi="Times New Roman" w:cs="Times New Roman"/>
          <w:b/>
          <w:i/>
          <w:iCs/>
        </w:rPr>
        <w:t>Antes de formalizar ou prorrogar o prazo de vigência do contrato, a Administração deverá verificar a regularidade fiscal do contratado</w:t>
      </w:r>
      <w:r w:rsidRPr="00A13CBE">
        <w:rPr>
          <w:rFonts w:ascii="Times New Roman" w:hAnsi="Times New Roman" w:cs="Times New Roman"/>
          <w:i/>
          <w:iCs/>
        </w:rPr>
        <w:t xml:space="preserve">, consultar o </w:t>
      </w:r>
      <w:r w:rsidRPr="00182BBF">
        <w:rPr>
          <w:rFonts w:ascii="Times New Roman" w:hAnsi="Times New Roman" w:cs="Times New Roman"/>
          <w:b/>
          <w:i/>
          <w:iCs/>
        </w:rPr>
        <w:t>Cadastro Nacional de Empresas Inidôneas e Suspensas (</w:t>
      </w:r>
      <w:proofErr w:type="spellStart"/>
      <w:r w:rsidRPr="00182BBF">
        <w:rPr>
          <w:rFonts w:ascii="Times New Roman" w:hAnsi="Times New Roman" w:cs="Times New Roman"/>
          <w:b/>
          <w:i/>
          <w:iCs/>
        </w:rPr>
        <w:t>Ceis</w:t>
      </w:r>
      <w:proofErr w:type="spellEnd"/>
      <w:r w:rsidRPr="00182BBF">
        <w:rPr>
          <w:rFonts w:ascii="Times New Roman" w:hAnsi="Times New Roman" w:cs="Times New Roman"/>
          <w:b/>
          <w:i/>
          <w:iCs/>
        </w:rPr>
        <w:t>) e o Cadastro Nacional de Empresas Punidas (</w:t>
      </w:r>
      <w:proofErr w:type="spellStart"/>
      <w:r w:rsidRPr="00182BBF">
        <w:rPr>
          <w:rFonts w:ascii="Times New Roman" w:hAnsi="Times New Roman" w:cs="Times New Roman"/>
          <w:b/>
          <w:i/>
          <w:iCs/>
        </w:rPr>
        <w:t>Cnep</w:t>
      </w:r>
      <w:proofErr w:type="spellEnd"/>
      <w:r w:rsidRPr="00182BBF">
        <w:rPr>
          <w:rFonts w:ascii="Times New Roman" w:hAnsi="Times New Roman" w:cs="Times New Roman"/>
          <w:b/>
          <w:i/>
          <w:iCs/>
        </w:rPr>
        <w:t>), emitir as certidões negativas</w:t>
      </w:r>
      <w:r w:rsidRPr="00A13CBE">
        <w:rPr>
          <w:rFonts w:ascii="Times New Roman" w:hAnsi="Times New Roman" w:cs="Times New Roman"/>
          <w:i/>
          <w:iCs/>
        </w:rPr>
        <w:t xml:space="preserve"> de inidoneidade, de impedimento e de débitos trabalhistas e juntá-las ao respectivo processo.</w:t>
      </w:r>
      <w:r w:rsidRPr="00370D64">
        <w:rPr>
          <w:rFonts w:ascii="Times New Roman" w:hAnsi="Times New Roman" w:cs="Times New Roman"/>
          <w:i/>
          <w:iCs/>
        </w:rPr>
        <w:t xml:space="preserve"> ”</w:t>
      </w:r>
      <w:r>
        <w:rPr>
          <w:rFonts w:ascii="Times New Roman" w:hAnsi="Times New Roman" w:cs="Times New Roman"/>
          <w:i/>
          <w:iCs/>
        </w:rPr>
        <w:t xml:space="preserve"> (</w:t>
      </w:r>
      <w:proofErr w:type="gramStart"/>
      <w:r>
        <w:rPr>
          <w:rFonts w:ascii="Times New Roman" w:hAnsi="Times New Roman" w:cs="Times New Roman"/>
          <w:i/>
          <w:iCs/>
        </w:rPr>
        <w:t>grifo</w:t>
      </w:r>
      <w:proofErr w:type="gramEnd"/>
      <w:r>
        <w:rPr>
          <w:rFonts w:ascii="Times New Roman" w:hAnsi="Times New Roman" w:cs="Times New Roman"/>
          <w:i/>
          <w:iCs/>
        </w:rPr>
        <w:t xml:space="preserve"> nosso).</w:t>
      </w:r>
    </w:p>
    <w:p w14:paraId="5760DB61" w14:textId="77777777" w:rsidR="00A261EA" w:rsidRDefault="00A261EA" w:rsidP="00A261EA">
      <w:pPr>
        <w:spacing w:line="360" w:lineRule="auto"/>
        <w:ind w:firstLine="708"/>
        <w:jc w:val="both"/>
        <w:rPr>
          <w:rFonts w:ascii="Times New Roman" w:hAnsi="Times New Roman" w:cs="Times New Roman"/>
          <w:sz w:val="24"/>
          <w:szCs w:val="24"/>
        </w:rPr>
      </w:pPr>
    </w:p>
    <w:p w14:paraId="39CD06C2" w14:textId="58B4A0AC" w:rsidR="00A261EA" w:rsidRDefault="00A261EA" w:rsidP="00A261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Administração Pública deve respeitar os princípios explícitos</w:t>
      </w:r>
      <w:r w:rsidR="00AC141C">
        <w:rPr>
          <w:rFonts w:ascii="Times New Roman" w:hAnsi="Times New Roman" w:cs="Times New Roman"/>
          <w:sz w:val="24"/>
          <w:szCs w:val="24"/>
        </w:rPr>
        <w:t xml:space="preserve"> – além dos implícitos -</w:t>
      </w:r>
      <w:r>
        <w:rPr>
          <w:rFonts w:ascii="Times New Roman" w:hAnsi="Times New Roman" w:cs="Times New Roman"/>
          <w:sz w:val="24"/>
          <w:szCs w:val="24"/>
        </w:rPr>
        <w:t xml:space="preserve"> previstos no artigo 37 “caput” da Constituição Federal, legalidade, impessoalidade, moralidade publicidade e eficiência. </w:t>
      </w:r>
      <w:r w:rsidR="00AC141C">
        <w:rPr>
          <w:rFonts w:ascii="Times New Roman" w:hAnsi="Times New Roman" w:cs="Times New Roman"/>
          <w:sz w:val="24"/>
          <w:szCs w:val="24"/>
        </w:rPr>
        <w:t>O</w:t>
      </w:r>
      <w:r>
        <w:rPr>
          <w:rFonts w:ascii="Times New Roman" w:hAnsi="Times New Roman" w:cs="Times New Roman"/>
          <w:sz w:val="24"/>
          <w:szCs w:val="24"/>
        </w:rPr>
        <w:t xml:space="preserve"> legislador ao obrigar expressamente a Administração Pública de lavra</w:t>
      </w:r>
      <w:r w:rsidR="004357DF">
        <w:rPr>
          <w:rFonts w:ascii="Times New Roman" w:hAnsi="Times New Roman" w:cs="Times New Roman"/>
          <w:sz w:val="24"/>
          <w:szCs w:val="24"/>
        </w:rPr>
        <w:t>r</w:t>
      </w:r>
      <w:r>
        <w:rPr>
          <w:rFonts w:ascii="Times New Roman" w:hAnsi="Times New Roman" w:cs="Times New Roman"/>
          <w:sz w:val="24"/>
          <w:szCs w:val="24"/>
        </w:rPr>
        <w:t xml:space="preserve"> escrituras públicas nos contratos relativos aos direitos reais sobre imóveis, perscrutou a concretização desses supracitados princípios. </w:t>
      </w:r>
    </w:p>
    <w:p w14:paraId="0989173F" w14:textId="03F9F457" w:rsidR="00A261EA" w:rsidRDefault="00A261EA" w:rsidP="00A261EA">
      <w:pPr>
        <w:spacing w:line="360" w:lineRule="auto"/>
        <w:ind w:firstLine="708"/>
        <w:jc w:val="both"/>
        <w:rPr>
          <w:rFonts w:ascii="Times New Roman" w:hAnsi="Times New Roman" w:cs="Times New Roman"/>
          <w:sz w:val="24"/>
          <w:szCs w:val="24"/>
        </w:rPr>
      </w:pPr>
      <w:r w:rsidRPr="00406846">
        <w:rPr>
          <w:rFonts w:ascii="Times New Roman" w:hAnsi="Times New Roman" w:cs="Times New Roman"/>
          <w:sz w:val="24"/>
          <w:szCs w:val="24"/>
        </w:rPr>
        <w:t>Na seara notarial, o princípio da legalidade decorre da atividade intelectual</w:t>
      </w:r>
      <w:r>
        <w:rPr>
          <w:rFonts w:ascii="Times New Roman" w:hAnsi="Times New Roman" w:cs="Times New Roman"/>
          <w:sz w:val="24"/>
          <w:szCs w:val="24"/>
        </w:rPr>
        <w:t xml:space="preserve"> </w:t>
      </w:r>
      <w:r w:rsidRPr="00406846">
        <w:rPr>
          <w:rFonts w:ascii="Times New Roman" w:hAnsi="Times New Roman" w:cs="Times New Roman"/>
          <w:sz w:val="24"/>
          <w:szCs w:val="24"/>
        </w:rPr>
        <w:t>desenvol</w:t>
      </w:r>
      <w:r w:rsidR="004357DF">
        <w:rPr>
          <w:rFonts w:ascii="Times New Roman" w:hAnsi="Times New Roman" w:cs="Times New Roman"/>
          <w:sz w:val="24"/>
          <w:szCs w:val="24"/>
        </w:rPr>
        <w:t xml:space="preserve">vida pelo notário </w:t>
      </w:r>
      <w:r w:rsidRPr="00406846">
        <w:rPr>
          <w:rFonts w:ascii="Times New Roman" w:hAnsi="Times New Roman" w:cs="Times New Roman"/>
          <w:sz w:val="24"/>
          <w:szCs w:val="24"/>
        </w:rPr>
        <w:t>na qualificação das declarações das partes e na análise</w:t>
      </w:r>
      <w:r>
        <w:rPr>
          <w:rFonts w:ascii="Times New Roman" w:hAnsi="Times New Roman" w:cs="Times New Roman"/>
          <w:sz w:val="24"/>
          <w:szCs w:val="24"/>
        </w:rPr>
        <w:t xml:space="preserve"> </w:t>
      </w:r>
      <w:r w:rsidRPr="00406846">
        <w:rPr>
          <w:rFonts w:ascii="Times New Roman" w:hAnsi="Times New Roman" w:cs="Times New Roman"/>
          <w:sz w:val="24"/>
          <w:szCs w:val="24"/>
        </w:rPr>
        <w:t xml:space="preserve">da legislação aplicável para </w:t>
      </w:r>
      <w:r w:rsidR="004357DF">
        <w:rPr>
          <w:rFonts w:ascii="Times New Roman" w:hAnsi="Times New Roman" w:cs="Times New Roman"/>
          <w:sz w:val="24"/>
          <w:szCs w:val="24"/>
        </w:rPr>
        <w:t>transformar os desígnios em</w:t>
      </w:r>
      <w:r w:rsidRPr="00406846">
        <w:rPr>
          <w:rFonts w:ascii="Times New Roman" w:hAnsi="Times New Roman" w:cs="Times New Roman"/>
          <w:sz w:val="24"/>
          <w:szCs w:val="24"/>
        </w:rPr>
        <w:t xml:space="preserve"> formalização</w:t>
      </w:r>
      <w:r w:rsidR="004357DF">
        <w:rPr>
          <w:rFonts w:ascii="Times New Roman" w:hAnsi="Times New Roman" w:cs="Times New Roman"/>
          <w:sz w:val="24"/>
          <w:szCs w:val="24"/>
        </w:rPr>
        <w:t xml:space="preserve"> jurígena</w:t>
      </w:r>
      <w:r w:rsidRPr="00406846">
        <w:rPr>
          <w:rFonts w:ascii="Times New Roman" w:hAnsi="Times New Roman" w:cs="Times New Roman"/>
          <w:sz w:val="24"/>
          <w:szCs w:val="24"/>
        </w:rPr>
        <w:t>.</w:t>
      </w:r>
      <w:r>
        <w:rPr>
          <w:rFonts w:ascii="Times New Roman" w:hAnsi="Times New Roman" w:cs="Times New Roman"/>
          <w:sz w:val="24"/>
          <w:szCs w:val="24"/>
        </w:rPr>
        <w:t xml:space="preserve"> </w:t>
      </w:r>
      <w:r w:rsidRPr="00406846">
        <w:rPr>
          <w:rFonts w:ascii="Times New Roman" w:hAnsi="Times New Roman" w:cs="Times New Roman"/>
          <w:sz w:val="24"/>
          <w:szCs w:val="24"/>
        </w:rPr>
        <w:t xml:space="preserve">Em uma </w:t>
      </w:r>
      <w:r w:rsidRPr="00406846">
        <w:rPr>
          <w:rFonts w:ascii="Times New Roman" w:hAnsi="Times New Roman" w:cs="Times New Roman"/>
          <w:sz w:val="24"/>
          <w:szCs w:val="24"/>
        </w:rPr>
        <w:lastRenderedPageBreak/>
        <w:t>análise</w:t>
      </w:r>
      <w:r>
        <w:rPr>
          <w:rFonts w:ascii="Times New Roman" w:hAnsi="Times New Roman" w:cs="Times New Roman"/>
          <w:sz w:val="24"/>
          <w:szCs w:val="24"/>
        </w:rPr>
        <w:t xml:space="preserve"> </w:t>
      </w:r>
      <w:r w:rsidRPr="00406846">
        <w:rPr>
          <w:rFonts w:ascii="Times New Roman" w:hAnsi="Times New Roman" w:cs="Times New Roman"/>
          <w:sz w:val="24"/>
          <w:szCs w:val="24"/>
        </w:rPr>
        <w:t>negativa do mandamento, esse juízo de legalidade impõe o dever do notário intervir</w:t>
      </w:r>
      <w:r>
        <w:rPr>
          <w:rFonts w:ascii="Times New Roman" w:hAnsi="Times New Roman" w:cs="Times New Roman"/>
          <w:sz w:val="24"/>
          <w:szCs w:val="24"/>
        </w:rPr>
        <w:t xml:space="preserve"> </w:t>
      </w:r>
      <w:r w:rsidRPr="00406846">
        <w:rPr>
          <w:rFonts w:ascii="Times New Roman" w:hAnsi="Times New Roman" w:cs="Times New Roman"/>
          <w:sz w:val="24"/>
          <w:szCs w:val="24"/>
        </w:rPr>
        <w:t>e negar a formalização do ato</w:t>
      </w:r>
      <w:r w:rsidR="0088518C">
        <w:rPr>
          <w:rFonts w:ascii="Times New Roman" w:hAnsi="Times New Roman" w:cs="Times New Roman"/>
          <w:sz w:val="24"/>
          <w:szCs w:val="24"/>
        </w:rPr>
        <w:t xml:space="preserve"> caso suspeite de alguma fraude, especialmente quando tratar de interesses de toda uma coletividade, representada pela função social da cidade.</w:t>
      </w:r>
      <w:r>
        <w:rPr>
          <w:rFonts w:ascii="Times New Roman" w:hAnsi="Times New Roman" w:cs="Times New Roman"/>
          <w:sz w:val="24"/>
          <w:szCs w:val="24"/>
        </w:rPr>
        <w:t xml:space="preserve"> </w:t>
      </w:r>
    </w:p>
    <w:p w14:paraId="68CC86C9" w14:textId="77777777" w:rsidR="00BB640D" w:rsidRDefault="00A261EA" w:rsidP="00A261EA">
      <w:pPr>
        <w:spacing w:line="360" w:lineRule="auto"/>
        <w:ind w:firstLine="708"/>
        <w:jc w:val="both"/>
        <w:rPr>
          <w:rFonts w:ascii="Times New Roman" w:hAnsi="Times New Roman" w:cs="Times New Roman"/>
          <w:sz w:val="24"/>
          <w:szCs w:val="24"/>
        </w:rPr>
      </w:pPr>
      <w:r w:rsidRPr="00406846">
        <w:rPr>
          <w:rFonts w:ascii="Times New Roman" w:hAnsi="Times New Roman" w:cs="Times New Roman"/>
          <w:sz w:val="24"/>
          <w:szCs w:val="24"/>
        </w:rPr>
        <w:t>Não é somente a ativ</w:t>
      </w:r>
      <w:r w:rsidR="0088518C">
        <w:rPr>
          <w:rFonts w:ascii="Times New Roman" w:hAnsi="Times New Roman" w:cs="Times New Roman"/>
          <w:sz w:val="24"/>
          <w:szCs w:val="24"/>
        </w:rPr>
        <w:t>idade de documentador do notário</w:t>
      </w:r>
      <w:r w:rsidRPr="00406846">
        <w:rPr>
          <w:rFonts w:ascii="Times New Roman" w:hAnsi="Times New Roman" w:cs="Times New Roman"/>
          <w:sz w:val="24"/>
          <w:szCs w:val="24"/>
        </w:rPr>
        <w:t xml:space="preserve"> que dá forma ao</w:t>
      </w:r>
      <w:r>
        <w:rPr>
          <w:rFonts w:ascii="Times New Roman" w:hAnsi="Times New Roman" w:cs="Times New Roman"/>
          <w:sz w:val="24"/>
          <w:szCs w:val="24"/>
        </w:rPr>
        <w:t xml:space="preserve"> </w:t>
      </w:r>
      <w:r w:rsidRPr="00406846">
        <w:rPr>
          <w:rFonts w:ascii="Times New Roman" w:hAnsi="Times New Roman" w:cs="Times New Roman"/>
          <w:sz w:val="24"/>
          <w:szCs w:val="24"/>
        </w:rPr>
        <w:t>negócio, mas também a sua atuação como um intérprete que transformará o desejo</w:t>
      </w:r>
      <w:r>
        <w:rPr>
          <w:rFonts w:ascii="Times New Roman" w:hAnsi="Times New Roman" w:cs="Times New Roman"/>
          <w:sz w:val="24"/>
          <w:szCs w:val="24"/>
        </w:rPr>
        <w:t xml:space="preserve"> </w:t>
      </w:r>
      <w:r w:rsidRPr="00406846">
        <w:rPr>
          <w:rFonts w:ascii="Times New Roman" w:hAnsi="Times New Roman" w:cs="Times New Roman"/>
          <w:sz w:val="24"/>
          <w:szCs w:val="24"/>
        </w:rPr>
        <w:t>fático das partes em um ato notarial. Por isso, outra face da juridicidade ou da</w:t>
      </w:r>
      <w:r>
        <w:rPr>
          <w:rFonts w:ascii="Times New Roman" w:hAnsi="Times New Roman" w:cs="Times New Roman"/>
          <w:sz w:val="24"/>
          <w:szCs w:val="24"/>
        </w:rPr>
        <w:t xml:space="preserve"> </w:t>
      </w:r>
      <w:r w:rsidRPr="00406846">
        <w:rPr>
          <w:rFonts w:ascii="Times New Roman" w:hAnsi="Times New Roman" w:cs="Times New Roman"/>
          <w:sz w:val="24"/>
          <w:szCs w:val="24"/>
        </w:rPr>
        <w:t>legalidade é a eficácia posterior ao ato</w:t>
      </w:r>
      <w:r w:rsidR="008C28D2">
        <w:rPr>
          <w:rFonts w:ascii="Times New Roman" w:hAnsi="Times New Roman" w:cs="Times New Roman"/>
          <w:sz w:val="24"/>
          <w:szCs w:val="24"/>
        </w:rPr>
        <w:t xml:space="preserve">, especialmente </w:t>
      </w:r>
      <w:r w:rsidR="00BB640D">
        <w:rPr>
          <w:rFonts w:ascii="Times New Roman" w:hAnsi="Times New Roman" w:cs="Times New Roman"/>
          <w:sz w:val="24"/>
          <w:szCs w:val="24"/>
        </w:rPr>
        <w:t>na formalização da concessão de uso privado para o Poder Público e a reverberação registral quando oportunamente deflagrado o processo registral</w:t>
      </w:r>
      <w:r w:rsidRPr="00406846">
        <w:rPr>
          <w:rFonts w:ascii="Times New Roman" w:hAnsi="Times New Roman" w:cs="Times New Roman"/>
          <w:sz w:val="24"/>
          <w:szCs w:val="24"/>
        </w:rPr>
        <w:t>.</w:t>
      </w:r>
    </w:p>
    <w:p w14:paraId="6B4D8C66" w14:textId="095BB240" w:rsidR="00A261EA" w:rsidRDefault="00A261EA" w:rsidP="00A261EA">
      <w:pPr>
        <w:spacing w:line="360" w:lineRule="auto"/>
        <w:ind w:firstLine="708"/>
        <w:jc w:val="both"/>
        <w:rPr>
          <w:rFonts w:ascii="Times New Roman" w:hAnsi="Times New Roman" w:cs="Times New Roman"/>
          <w:sz w:val="24"/>
          <w:szCs w:val="24"/>
        </w:rPr>
      </w:pPr>
      <w:r w:rsidRPr="00406846">
        <w:rPr>
          <w:rFonts w:ascii="Times New Roman" w:hAnsi="Times New Roman" w:cs="Times New Roman"/>
          <w:sz w:val="24"/>
          <w:szCs w:val="24"/>
        </w:rPr>
        <w:t xml:space="preserve"> O notário deve estar apto a antever os</w:t>
      </w:r>
      <w:r>
        <w:rPr>
          <w:rFonts w:ascii="Times New Roman" w:hAnsi="Times New Roman" w:cs="Times New Roman"/>
          <w:sz w:val="24"/>
          <w:szCs w:val="24"/>
        </w:rPr>
        <w:t xml:space="preserve"> </w:t>
      </w:r>
      <w:r w:rsidRPr="00406846">
        <w:rPr>
          <w:rFonts w:ascii="Times New Roman" w:hAnsi="Times New Roman" w:cs="Times New Roman"/>
          <w:sz w:val="24"/>
          <w:szCs w:val="24"/>
        </w:rPr>
        <w:t>efeitos do negócio entabulado com intuito de represar uma futura demanda judicial,</w:t>
      </w:r>
      <w:r>
        <w:rPr>
          <w:rFonts w:ascii="Times New Roman" w:hAnsi="Times New Roman" w:cs="Times New Roman"/>
          <w:sz w:val="24"/>
          <w:szCs w:val="24"/>
        </w:rPr>
        <w:t xml:space="preserve"> </w:t>
      </w:r>
      <w:r w:rsidRPr="00406846">
        <w:rPr>
          <w:rFonts w:ascii="Times New Roman" w:hAnsi="Times New Roman" w:cs="Times New Roman"/>
          <w:sz w:val="24"/>
          <w:szCs w:val="24"/>
        </w:rPr>
        <w:t>em prejuízo às pa</w:t>
      </w:r>
      <w:r>
        <w:rPr>
          <w:rFonts w:ascii="Times New Roman" w:hAnsi="Times New Roman" w:cs="Times New Roman"/>
          <w:sz w:val="24"/>
          <w:szCs w:val="24"/>
        </w:rPr>
        <w:t xml:space="preserve">rtes e sobrecarga do judiciário, analisando a lavratura na dimensão urbanística, ambiental, </w:t>
      </w:r>
      <w:proofErr w:type="spellStart"/>
      <w:r>
        <w:rPr>
          <w:rFonts w:ascii="Times New Roman" w:hAnsi="Times New Roman" w:cs="Times New Roman"/>
          <w:sz w:val="24"/>
          <w:szCs w:val="24"/>
        </w:rPr>
        <w:t>civilística</w:t>
      </w:r>
      <w:proofErr w:type="spellEnd"/>
      <w:r>
        <w:rPr>
          <w:rFonts w:ascii="Times New Roman" w:hAnsi="Times New Roman" w:cs="Times New Roman"/>
          <w:sz w:val="24"/>
          <w:szCs w:val="24"/>
        </w:rPr>
        <w:t xml:space="preserve"> e administrativa. </w:t>
      </w:r>
    </w:p>
    <w:p w14:paraId="5CB4A9B5" w14:textId="77777777" w:rsidR="009B6F93" w:rsidRDefault="00A261EA" w:rsidP="00A261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outro bordo, a impessoalidade, é o dever do notário ao lavrar a escritura </w:t>
      </w:r>
      <w:r w:rsidR="009B6F93">
        <w:rPr>
          <w:rFonts w:ascii="Times New Roman" w:hAnsi="Times New Roman" w:cs="Times New Roman"/>
          <w:sz w:val="24"/>
          <w:szCs w:val="24"/>
        </w:rPr>
        <w:t xml:space="preserve">de </w:t>
      </w:r>
      <w:r>
        <w:rPr>
          <w:rFonts w:ascii="Times New Roman" w:hAnsi="Times New Roman" w:cs="Times New Roman"/>
          <w:sz w:val="24"/>
          <w:szCs w:val="24"/>
        </w:rPr>
        <w:t>assegurar uma assessoria equidistante das partes, de um lado o empreendedor, e do outro a M</w:t>
      </w:r>
      <w:r w:rsidR="009B6F93">
        <w:rPr>
          <w:rFonts w:ascii="Times New Roman" w:hAnsi="Times New Roman" w:cs="Times New Roman"/>
          <w:sz w:val="24"/>
          <w:szCs w:val="24"/>
        </w:rPr>
        <w:t>unicipalidade, sem divorciar-se da ressonância registral, perscrutando a formalização de um ato notarial apto a segurança jurídica da coletividade.</w:t>
      </w:r>
    </w:p>
    <w:p w14:paraId="19100DF5" w14:textId="0A6405DB" w:rsidR="00A261EA" w:rsidRDefault="00A261EA" w:rsidP="00A261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Nesse contexto, deverá o notário tutelar os interesses coletivos e buscar o cumprimento da função social da cidade. </w:t>
      </w:r>
      <w:r w:rsidR="0078763B">
        <w:rPr>
          <w:rFonts w:ascii="Times New Roman" w:hAnsi="Times New Roman" w:cs="Times New Roman"/>
          <w:sz w:val="24"/>
          <w:szCs w:val="24"/>
        </w:rPr>
        <w:t>Ademais</w:t>
      </w:r>
      <w:r>
        <w:rPr>
          <w:rFonts w:ascii="Times New Roman" w:hAnsi="Times New Roman" w:cs="Times New Roman"/>
          <w:sz w:val="24"/>
          <w:szCs w:val="24"/>
        </w:rPr>
        <w:t>, destaca-se a moralidade subjetiva notarial</w:t>
      </w:r>
      <w:r w:rsidR="0078763B">
        <w:rPr>
          <w:rFonts w:ascii="Times New Roman" w:hAnsi="Times New Roman" w:cs="Times New Roman"/>
          <w:sz w:val="24"/>
          <w:szCs w:val="24"/>
        </w:rPr>
        <w:t xml:space="preserve"> inerente</w:t>
      </w:r>
      <w:r>
        <w:rPr>
          <w:rFonts w:ascii="Times New Roman" w:hAnsi="Times New Roman" w:cs="Times New Roman"/>
          <w:sz w:val="24"/>
          <w:szCs w:val="24"/>
        </w:rPr>
        <w:t xml:space="preserve"> das escrituras públicas</w:t>
      </w:r>
      <w:r w:rsidR="0078763B">
        <w:rPr>
          <w:rFonts w:ascii="Times New Roman" w:hAnsi="Times New Roman" w:cs="Times New Roman"/>
          <w:sz w:val="24"/>
          <w:szCs w:val="24"/>
        </w:rPr>
        <w:t>,</w:t>
      </w:r>
      <w:r>
        <w:rPr>
          <w:rFonts w:ascii="Times New Roman" w:hAnsi="Times New Roman" w:cs="Times New Roman"/>
          <w:sz w:val="24"/>
          <w:szCs w:val="24"/>
        </w:rPr>
        <w:t xml:space="preserve"> na qual versem particulares contratando com a Administração Pública. </w:t>
      </w:r>
    </w:p>
    <w:p w14:paraId="0DB6E3B4" w14:textId="55D94453" w:rsidR="00A261EA" w:rsidRPr="00C27D13" w:rsidRDefault="00A261EA" w:rsidP="009A3272">
      <w:pPr>
        <w:spacing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Essa qualificação notarial subjetiva zela pela tutela do interesse público, desafiando o notário na instrumentalização das escrituras de instituição de direito real de uso na medida que </w:t>
      </w:r>
      <w:r w:rsidRPr="00182BBF">
        <w:rPr>
          <w:rFonts w:ascii="Times New Roman" w:hAnsi="Times New Roman" w:cs="Times New Roman"/>
          <w:sz w:val="24"/>
          <w:szCs w:val="24"/>
        </w:rPr>
        <w:t xml:space="preserve">o </w:t>
      </w:r>
      <w:r>
        <w:rPr>
          <w:rFonts w:ascii="Times New Roman" w:hAnsi="Times New Roman" w:cs="Times New Roman"/>
          <w:sz w:val="24"/>
          <w:szCs w:val="24"/>
        </w:rPr>
        <w:t>(</w:t>
      </w:r>
      <w:r w:rsidRPr="00182BBF">
        <w:rPr>
          <w:rFonts w:ascii="Times New Roman" w:hAnsi="Times New Roman" w:cs="Times New Roman"/>
          <w:iCs/>
          <w:sz w:val="24"/>
          <w:szCs w:val="24"/>
        </w:rPr>
        <w:t>4º</w:t>
      </w:r>
      <w:r>
        <w:rPr>
          <w:rFonts w:ascii="Times New Roman" w:hAnsi="Times New Roman" w:cs="Times New Roman"/>
          <w:iCs/>
          <w:sz w:val="24"/>
          <w:szCs w:val="24"/>
        </w:rPr>
        <w:t xml:space="preserve">) do artigo 91 prevê a necessidade </w:t>
      </w:r>
      <w:r w:rsidRPr="00182BBF">
        <w:rPr>
          <w:rFonts w:ascii="Times New Roman" w:hAnsi="Times New Roman" w:cs="Times New Roman"/>
          <w:iCs/>
          <w:sz w:val="24"/>
          <w:szCs w:val="24"/>
        </w:rPr>
        <w:t>de a</w:t>
      </w:r>
      <w:r w:rsidRPr="00182BBF">
        <w:rPr>
          <w:rFonts w:ascii="Times New Roman" w:hAnsi="Times New Roman" w:cs="Times New Roman"/>
          <w:b/>
          <w:iCs/>
          <w:sz w:val="24"/>
          <w:szCs w:val="24"/>
        </w:rPr>
        <w:t xml:space="preserve"> </w:t>
      </w:r>
      <w:r w:rsidRPr="00182BBF">
        <w:rPr>
          <w:rFonts w:ascii="Times New Roman" w:hAnsi="Times New Roman" w:cs="Times New Roman"/>
          <w:iCs/>
          <w:sz w:val="24"/>
          <w:szCs w:val="24"/>
        </w:rPr>
        <w:t>Administração verificar a regularidade fiscal do contratado, consultando o Cadastro Nacional de Empresas Inidôneas e Suspensas (</w:t>
      </w:r>
      <w:proofErr w:type="spellStart"/>
      <w:r w:rsidRPr="00182BBF">
        <w:rPr>
          <w:rFonts w:ascii="Times New Roman" w:hAnsi="Times New Roman" w:cs="Times New Roman"/>
          <w:iCs/>
          <w:sz w:val="24"/>
          <w:szCs w:val="24"/>
        </w:rPr>
        <w:t>Ceis</w:t>
      </w:r>
      <w:proofErr w:type="spellEnd"/>
      <w:r w:rsidRPr="00182BBF">
        <w:rPr>
          <w:rFonts w:ascii="Times New Roman" w:hAnsi="Times New Roman" w:cs="Times New Roman"/>
          <w:iCs/>
          <w:sz w:val="24"/>
          <w:szCs w:val="24"/>
        </w:rPr>
        <w:t>)</w:t>
      </w:r>
      <w:r w:rsidRPr="00182BBF">
        <w:rPr>
          <w:rStyle w:val="Refdenotaderodap"/>
          <w:rFonts w:ascii="Times New Roman" w:hAnsi="Times New Roman" w:cs="Times New Roman"/>
          <w:iCs/>
          <w:sz w:val="24"/>
          <w:szCs w:val="24"/>
        </w:rPr>
        <w:footnoteReference w:id="7"/>
      </w:r>
      <w:r w:rsidRPr="00182BBF">
        <w:rPr>
          <w:rFonts w:ascii="Times New Roman" w:hAnsi="Times New Roman" w:cs="Times New Roman"/>
          <w:iCs/>
          <w:sz w:val="24"/>
          <w:szCs w:val="24"/>
        </w:rPr>
        <w:t xml:space="preserve"> e o Cadastro Nacional de Empresas Punidas (</w:t>
      </w:r>
      <w:proofErr w:type="spellStart"/>
      <w:r w:rsidRPr="00182BBF">
        <w:rPr>
          <w:rFonts w:ascii="Times New Roman" w:hAnsi="Times New Roman" w:cs="Times New Roman"/>
          <w:iCs/>
          <w:sz w:val="24"/>
          <w:szCs w:val="24"/>
        </w:rPr>
        <w:t>Cnep</w:t>
      </w:r>
      <w:proofErr w:type="spellEnd"/>
      <w:r w:rsidRPr="00182BBF">
        <w:rPr>
          <w:rFonts w:ascii="Times New Roman" w:hAnsi="Times New Roman" w:cs="Times New Roman"/>
          <w:iCs/>
          <w:sz w:val="24"/>
          <w:szCs w:val="24"/>
        </w:rPr>
        <w:t>)</w:t>
      </w:r>
      <w:r w:rsidRPr="00182BBF">
        <w:rPr>
          <w:rStyle w:val="Refdenotaderodap"/>
          <w:rFonts w:ascii="Times New Roman" w:hAnsi="Times New Roman" w:cs="Times New Roman"/>
          <w:iCs/>
          <w:sz w:val="24"/>
          <w:szCs w:val="24"/>
        </w:rPr>
        <w:footnoteReference w:id="8"/>
      </w:r>
      <w:r w:rsidRPr="00182BBF">
        <w:rPr>
          <w:rFonts w:ascii="Times New Roman" w:hAnsi="Times New Roman" w:cs="Times New Roman"/>
          <w:iCs/>
          <w:sz w:val="24"/>
          <w:szCs w:val="24"/>
        </w:rPr>
        <w:t xml:space="preserve">. Dessa forma, emitir-se-ão as certidões negativas de inidoneidade, de impedimento e de débitos trabalhistas </w:t>
      </w:r>
      <w:r>
        <w:rPr>
          <w:rFonts w:ascii="Times New Roman" w:hAnsi="Times New Roman" w:cs="Times New Roman"/>
          <w:iCs/>
          <w:sz w:val="24"/>
          <w:szCs w:val="24"/>
        </w:rPr>
        <w:t xml:space="preserve">consignando o teor e resultado nas escrituras públicas. </w:t>
      </w:r>
      <w:r>
        <w:rPr>
          <w:rFonts w:ascii="Times New Roman" w:hAnsi="Times New Roman" w:cs="Times New Roman"/>
          <w:iCs/>
          <w:sz w:val="24"/>
          <w:szCs w:val="24"/>
        </w:rPr>
        <w:br/>
      </w:r>
      <w:r w:rsidRPr="009A3272">
        <w:rPr>
          <w:rFonts w:ascii="Times New Roman" w:hAnsi="Times New Roman" w:cs="Times New Roman"/>
          <w:iCs/>
          <w:sz w:val="24"/>
          <w:szCs w:val="24"/>
        </w:rPr>
        <w:tab/>
        <w:t>O par</w:t>
      </w:r>
      <w:r w:rsidRPr="00501AF4">
        <w:rPr>
          <w:rFonts w:ascii="Times New Roman" w:hAnsi="Times New Roman" w:cs="Times New Roman"/>
          <w:iCs/>
          <w:sz w:val="24"/>
          <w:szCs w:val="24"/>
        </w:rPr>
        <w:t>ágrafo 3º</w:t>
      </w:r>
      <w:r w:rsidRPr="00E151A2">
        <w:rPr>
          <w:rFonts w:ascii="Times New Roman" w:hAnsi="Times New Roman" w:cs="Times New Roman"/>
          <w:iCs/>
          <w:sz w:val="24"/>
          <w:szCs w:val="24"/>
        </w:rPr>
        <w:t xml:space="preserve"> admitiu ainda a formalização eletrônica dessas escrituras o que corroborou </w:t>
      </w:r>
      <w:r w:rsidR="00E151A2" w:rsidRPr="00E151A2">
        <w:rPr>
          <w:rFonts w:ascii="Times New Roman" w:hAnsi="Times New Roman" w:cs="Times New Roman"/>
          <w:iCs/>
          <w:sz w:val="24"/>
          <w:szCs w:val="24"/>
        </w:rPr>
        <w:t>com a hipertrofia da utilização do</w:t>
      </w:r>
      <w:r w:rsidRPr="00E151A2">
        <w:rPr>
          <w:rFonts w:ascii="Times New Roman" w:hAnsi="Times New Roman" w:cs="Times New Roman"/>
          <w:iCs/>
          <w:sz w:val="24"/>
          <w:szCs w:val="24"/>
        </w:rPr>
        <w:t xml:space="preserve"> Provimento 100 do Conselho Nacional de </w:t>
      </w:r>
      <w:r w:rsidRPr="00E151A2">
        <w:rPr>
          <w:rFonts w:ascii="Times New Roman" w:hAnsi="Times New Roman" w:cs="Times New Roman"/>
          <w:iCs/>
          <w:sz w:val="24"/>
          <w:szCs w:val="24"/>
        </w:rPr>
        <w:lastRenderedPageBreak/>
        <w:t xml:space="preserve">Justiça, que </w:t>
      </w:r>
      <w:r w:rsidR="00E151A2" w:rsidRPr="00E151A2">
        <w:rPr>
          <w:rFonts w:ascii="Times New Roman" w:hAnsi="Times New Roman" w:cs="Times New Roman"/>
          <w:iCs/>
          <w:sz w:val="24"/>
          <w:szCs w:val="24"/>
        </w:rPr>
        <w:t>estabelece o</w:t>
      </w:r>
      <w:r w:rsidRPr="00E151A2">
        <w:rPr>
          <w:rFonts w:ascii="Times New Roman" w:hAnsi="Times New Roman" w:cs="Times New Roman"/>
          <w:iCs/>
          <w:sz w:val="24"/>
          <w:szCs w:val="24"/>
        </w:rPr>
        <w:t xml:space="preserve"> sistema notarial de atribuição de fé pública e a possibilidade de exercício dessa prerrogativa em meio eletrônico</w:t>
      </w:r>
      <w:r w:rsidR="00E151A2" w:rsidRPr="00E151A2">
        <w:rPr>
          <w:rFonts w:ascii="Times New Roman" w:hAnsi="Times New Roman" w:cs="Times New Roman"/>
          <w:iCs/>
          <w:sz w:val="24"/>
          <w:szCs w:val="24"/>
        </w:rPr>
        <w:t>. A</w:t>
      </w:r>
      <w:r w:rsidRPr="00E155AC">
        <w:rPr>
          <w:rFonts w:ascii="Times New Roman" w:hAnsi="Times New Roman" w:cs="Times New Roman"/>
          <w:iCs/>
        </w:rPr>
        <w:t xml:space="preserve">s vantagens advindas da adoção de instrumentos tecnológicos </w:t>
      </w:r>
      <w:r w:rsidR="00E151A2" w:rsidRPr="00E155AC">
        <w:rPr>
          <w:rFonts w:ascii="Times New Roman" w:hAnsi="Times New Roman" w:cs="Times New Roman"/>
          <w:iCs/>
        </w:rPr>
        <w:t>permitem</w:t>
      </w:r>
      <w:r w:rsidRPr="00E155AC">
        <w:rPr>
          <w:rFonts w:ascii="Times New Roman" w:hAnsi="Times New Roman" w:cs="Times New Roman"/>
          <w:iCs/>
        </w:rPr>
        <w:t xml:space="preserve"> a preservação das informações prestadas perante os notários</w:t>
      </w:r>
      <w:r w:rsidR="00E151A2" w:rsidRPr="00E155AC">
        <w:rPr>
          <w:rFonts w:ascii="Times New Roman" w:hAnsi="Times New Roman" w:cs="Times New Roman"/>
          <w:iCs/>
        </w:rPr>
        <w:t xml:space="preserve"> e da coletividade</w:t>
      </w:r>
      <w:r w:rsidR="00E151A2" w:rsidRPr="009A3272">
        <w:rPr>
          <w:rFonts w:ascii="Times New Roman" w:hAnsi="Times New Roman" w:cs="Times New Roman"/>
          <w:b/>
          <w:bCs/>
          <w:iCs/>
          <w:sz w:val="24"/>
          <w:szCs w:val="24"/>
        </w:rPr>
        <w:t>.</w:t>
      </w:r>
    </w:p>
    <w:p w14:paraId="2349C321" w14:textId="77777777" w:rsidR="00B00939" w:rsidRDefault="00B00939" w:rsidP="005E3A28">
      <w:pPr>
        <w:spacing w:line="360" w:lineRule="auto"/>
        <w:jc w:val="both"/>
        <w:rPr>
          <w:rFonts w:ascii="Times New Roman" w:hAnsi="Times New Roman" w:cs="Times New Roman"/>
          <w:b/>
          <w:bCs/>
          <w:sz w:val="28"/>
          <w:szCs w:val="28"/>
        </w:rPr>
      </w:pPr>
    </w:p>
    <w:p w14:paraId="3773610E" w14:textId="77777777" w:rsidR="00B00939" w:rsidRDefault="00B00939" w:rsidP="00B00939">
      <w:pPr>
        <w:spacing w:line="360" w:lineRule="auto"/>
        <w:jc w:val="both"/>
        <w:rPr>
          <w:rFonts w:ascii="Times New Roman" w:hAnsi="Times New Roman" w:cs="Times New Roman"/>
          <w:b/>
          <w:bCs/>
          <w:sz w:val="28"/>
          <w:szCs w:val="28"/>
        </w:rPr>
      </w:pPr>
      <w:r w:rsidRPr="00182BBF">
        <w:rPr>
          <w:rFonts w:ascii="Times New Roman" w:hAnsi="Times New Roman" w:cs="Times New Roman"/>
          <w:b/>
          <w:bCs/>
          <w:sz w:val="28"/>
          <w:szCs w:val="28"/>
        </w:rPr>
        <w:t xml:space="preserve">Conclusão </w:t>
      </w:r>
    </w:p>
    <w:p w14:paraId="5FCF86CD" w14:textId="77777777" w:rsidR="00B00939" w:rsidRPr="00E155AC" w:rsidRDefault="00B00939" w:rsidP="005E3A28">
      <w:pPr>
        <w:spacing w:line="360" w:lineRule="auto"/>
        <w:jc w:val="both"/>
        <w:rPr>
          <w:rFonts w:ascii="Times New Roman" w:hAnsi="Times New Roman" w:cs="Times New Roman"/>
          <w:b/>
          <w:bCs/>
          <w:sz w:val="28"/>
          <w:szCs w:val="28"/>
        </w:rPr>
      </w:pPr>
    </w:p>
    <w:p w14:paraId="3954A48E" w14:textId="42995926" w:rsidR="001956FC" w:rsidRDefault="00306ACD"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Para a aprovação de </w:t>
      </w:r>
      <w:r w:rsidR="00370D64">
        <w:rPr>
          <w:rFonts w:ascii="Times New Roman" w:hAnsi="Times New Roman" w:cs="Times New Roman"/>
          <w:sz w:val="24"/>
          <w:szCs w:val="24"/>
        </w:rPr>
        <w:t>c</w:t>
      </w:r>
      <w:r w:rsidRPr="00C90F28">
        <w:rPr>
          <w:rFonts w:ascii="Times New Roman" w:hAnsi="Times New Roman" w:cs="Times New Roman"/>
          <w:sz w:val="24"/>
          <w:szCs w:val="24"/>
        </w:rPr>
        <w:t xml:space="preserve">ondomínios de </w:t>
      </w:r>
      <w:r w:rsidR="00370D64">
        <w:rPr>
          <w:rFonts w:ascii="Times New Roman" w:hAnsi="Times New Roman" w:cs="Times New Roman"/>
          <w:sz w:val="24"/>
          <w:szCs w:val="24"/>
        </w:rPr>
        <w:t>l</w:t>
      </w:r>
      <w:r w:rsidRPr="00C90F28">
        <w:rPr>
          <w:rFonts w:ascii="Times New Roman" w:hAnsi="Times New Roman" w:cs="Times New Roman"/>
          <w:sz w:val="24"/>
          <w:szCs w:val="24"/>
        </w:rPr>
        <w:t>otes, desde que previs</w:t>
      </w:r>
      <w:r w:rsidR="00370D64">
        <w:rPr>
          <w:rFonts w:ascii="Times New Roman" w:hAnsi="Times New Roman" w:cs="Times New Roman"/>
          <w:sz w:val="24"/>
          <w:szCs w:val="24"/>
        </w:rPr>
        <w:t>t</w:t>
      </w:r>
      <w:r w:rsidRPr="00C90F28">
        <w:rPr>
          <w:rFonts w:ascii="Times New Roman" w:hAnsi="Times New Roman" w:cs="Times New Roman"/>
          <w:sz w:val="24"/>
          <w:szCs w:val="24"/>
        </w:rPr>
        <w:t>os em legislação municipal</w:t>
      </w:r>
      <w:r w:rsidR="00EC4549" w:rsidRPr="00C90F28">
        <w:rPr>
          <w:rFonts w:ascii="Times New Roman" w:hAnsi="Times New Roman" w:cs="Times New Roman"/>
          <w:sz w:val="24"/>
          <w:szCs w:val="24"/>
        </w:rPr>
        <w:t>, com amparo no art</w:t>
      </w:r>
      <w:r w:rsidR="00004055">
        <w:rPr>
          <w:rFonts w:ascii="Times New Roman" w:hAnsi="Times New Roman" w:cs="Times New Roman"/>
          <w:sz w:val="24"/>
          <w:szCs w:val="24"/>
        </w:rPr>
        <w:t>igo</w:t>
      </w:r>
      <w:r w:rsidR="00EC4549" w:rsidRPr="00C90F28">
        <w:rPr>
          <w:rFonts w:ascii="Times New Roman" w:hAnsi="Times New Roman" w:cs="Times New Roman"/>
          <w:sz w:val="24"/>
          <w:szCs w:val="24"/>
        </w:rPr>
        <w:t xml:space="preserve"> 1358-A do Código Civil, combinado com o § 4º do art. 4º da </w:t>
      </w:r>
      <w:r w:rsidR="00004055" w:rsidRPr="00C90F28">
        <w:rPr>
          <w:rFonts w:ascii="Times New Roman" w:hAnsi="Times New Roman" w:cs="Times New Roman"/>
          <w:sz w:val="24"/>
          <w:szCs w:val="24"/>
        </w:rPr>
        <w:t>Lei 6.766</w:t>
      </w:r>
      <w:r w:rsidR="00370D64">
        <w:rPr>
          <w:rFonts w:ascii="Times New Roman" w:hAnsi="Times New Roman" w:cs="Times New Roman"/>
          <w:sz w:val="24"/>
          <w:szCs w:val="24"/>
        </w:rPr>
        <w:t>/</w:t>
      </w:r>
      <w:r w:rsidR="00EC4549" w:rsidRPr="00C90F28">
        <w:rPr>
          <w:rFonts w:ascii="Times New Roman" w:hAnsi="Times New Roman" w:cs="Times New Roman"/>
          <w:sz w:val="24"/>
          <w:szCs w:val="24"/>
        </w:rPr>
        <w:t>79 e art</w:t>
      </w:r>
      <w:r w:rsidR="00004055">
        <w:rPr>
          <w:rFonts w:ascii="Times New Roman" w:hAnsi="Times New Roman" w:cs="Times New Roman"/>
          <w:sz w:val="24"/>
          <w:szCs w:val="24"/>
        </w:rPr>
        <w:t>igo</w:t>
      </w:r>
      <w:r w:rsidR="00EC4549" w:rsidRPr="00C90F28">
        <w:rPr>
          <w:rFonts w:ascii="Times New Roman" w:hAnsi="Times New Roman" w:cs="Times New Roman"/>
          <w:sz w:val="24"/>
          <w:szCs w:val="24"/>
        </w:rPr>
        <w:t xml:space="preserve"> 7º e seus parágrafos do Decreto-lei</w:t>
      </w:r>
      <w:r w:rsidR="00004055">
        <w:rPr>
          <w:rFonts w:ascii="Times New Roman" w:hAnsi="Times New Roman" w:cs="Times New Roman"/>
          <w:sz w:val="24"/>
          <w:szCs w:val="24"/>
        </w:rPr>
        <w:t xml:space="preserve"> 271/</w:t>
      </w:r>
      <w:r w:rsidR="00EC4549" w:rsidRPr="00C90F28">
        <w:rPr>
          <w:rFonts w:ascii="Times New Roman" w:hAnsi="Times New Roman" w:cs="Times New Roman"/>
          <w:sz w:val="24"/>
          <w:szCs w:val="24"/>
        </w:rPr>
        <w:t>67</w:t>
      </w:r>
      <w:r w:rsidR="00AD17FE" w:rsidRPr="00C90F28">
        <w:rPr>
          <w:rFonts w:ascii="Times New Roman" w:hAnsi="Times New Roman" w:cs="Times New Roman"/>
          <w:sz w:val="24"/>
          <w:szCs w:val="24"/>
        </w:rPr>
        <w:t xml:space="preserve">, </w:t>
      </w:r>
      <w:r w:rsidR="00370D64">
        <w:rPr>
          <w:rFonts w:ascii="Times New Roman" w:hAnsi="Times New Roman" w:cs="Times New Roman"/>
          <w:sz w:val="24"/>
          <w:szCs w:val="24"/>
        </w:rPr>
        <w:t xml:space="preserve">bem como </w:t>
      </w:r>
      <w:r w:rsidR="00AD17FE" w:rsidRPr="00C90F28">
        <w:rPr>
          <w:rFonts w:ascii="Times New Roman" w:hAnsi="Times New Roman" w:cs="Times New Roman"/>
          <w:sz w:val="24"/>
          <w:szCs w:val="24"/>
        </w:rPr>
        <w:t>com o inciso XII do art. 1225 do Código Civil,</w:t>
      </w:r>
      <w:r w:rsidR="00EC4549" w:rsidRPr="00C90F28">
        <w:rPr>
          <w:rFonts w:ascii="Times New Roman" w:hAnsi="Times New Roman" w:cs="Times New Roman"/>
          <w:sz w:val="24"/>
          <w:szCs w:val="24"/>
        </w:rPr>
        <w:t xml:space="preserve"> </w:t>
      </w:r>
      <w:r w:rsidRPr="00C90F28">
        <w:rPr>
          <w:rFonts w:ascii="Times New Roman" w:hAnsi="Times New Roman" w:cs="Times New Roman"/>
          <w:sz w:val="24"/>
          <w:szCs w:val="24"/>
        </w:rPr>
        <w:t>poder</w:t>
      </w:r>
      <w:r w:rsidR="00EC4549" w:rsidRPr="00C90F28">
        <w:rPr>
          <w:rFonts w:ascii="Times New Roman" w:hAnsi="Times New Roman" w:cs="Times New Roman"/>
          <w:sz w:val="24"/>
          <w:szCs w:val="24"/>
        </w:rPr>
        <w:t>ão</w:t>
      </w:r>
      <w:r w:rsidRPr="00C90F28">
        <w:rPr>
          <w:rFonts w:ascii="Times New Roman" w:hAnsi="Times New Roman" w:cs="Times New Roman"/>
          <w:sz w:val="24"/>
          <w:szCs w:val="24"/>
        </w:rPr>
        <w:t xml:space="preserve"> ser imposto</w:t>
      </w:r>
      <w:r w:rsidR="00EC4549" w:rsidRPr="00C90F28">
        <w:rPr>
          <w:rFonts w:ascii="Times New Roman" w:hAnsi="Times New Roman" w:cs="Times New Roman"/>
          <w:sz w:val="24"/>
          <w:szCs w:val="24"/>
        </w:rPr>
        <w:t>s</w:t>
      </w:r>
      <w:r w:rsidR="00370D64">
        <w:rPr>
          <w:rFonts w:ascii="Times New Roman" w:hAnsi="Times New Roman" w:cs="Times New Roman"/>
          <w:sz w:val="24"/>
          <w:szCs w:val="24"/>
        </w:rPr>
        <w:t>,</w:t>
      </w:r>
      <w:r w:rsidRPr="00C90F28">
        <w:rPr>
          <w:rFonts w:ascii="Times New Roman" w:hAnsi="Times New Roman" w:cs="Times New Roman"/>
          <w:sz w:val="24"/>
          <w:szCs w:val="24"/>
        </w:rPr>
        <w:t xml:space="preserve"> pelo Poder Público, direito real de uso</w:t>
      </w:r>
      <w:r w:rsidR="00EC4549" w:rsidRPr="00C90F28">
        <w:rPr>
          <w:rFonts w:ascii="Times New Roman" w:hAnsi="Times New Roman" w:cs="Times New Roman"/>
          <w:sz w:val="24"/>
          <w:szCs w:val="24"/>
        </w:rPr>
        <w:t xml:space="preserve"> e limitações administrativas</w:t>
      </w:r>
      <w:r w:rsidRPr="00C90F28">
        <w:rPr>
          <w:rFonts w:ascii="Times New Roman" w:hAnsi="Times New Roman" w:cs="Times New Roman"/>
          <w:sz w:val="24"/>
          <w:szCs w:val="24"/>
        </w:rPr>
        <w:t xml:space="preserve"> sobre partes certas e determinadas da gleba ou lote</w:t>
      </w:r>
      <w:r w:rsidR="00370D64">
        <w:rPr>
          <w:rFonts w:ascii="Times New Roman" w:hAnsi="Times New Roman" w:cs="Times New Roman"/>
          <w:sz w:val="24"/>
          <w:szCs w:val="24"/>
        </w:rPr>
        <w:t xml:space="preserve"> </w:t>
      </w:r>
      <w:r w:rsidRPr="00C90F28">
        <w:rPr>
          <w:rFonts w:ascii="Times New Roman" w:hAnsi="Times New Roman" w:cs="Times New Roman"/>
          <w:sz w:val="24"/>
          <w:szCs w:val="24"/>
        </w:rPr>
        <w:t>onde será erigido o condomínio</w:t>
      </w:r>
      <w:r w:rsidR="00370D64">
        <w:rPr>
          <w:rFonts w:ascii="Times New Roman" w:hAnsi="Times New Roman" w:cs="Times New Roman"/>
          <w:sz w:val="24"/>
          <w:szCs w:val="24"/>
        </w:rPr>
        <w:t xml:space="preserve">. </w:t>
      </w:r>
    </w:p>
    <w:p w14:paraId="13F30BE8" w14:textId="7F39AED4" w:rsidR="00EC4549" w:rsidRPr="00C90F28" w:rsidRDefault="00370D64" w:rsidP="00E155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Tal medida é necessária</w:t>
      </w:r>
      <w:r w:rsidR="00306ACD" w:rsidRPr="00C90F28">
        <w:rPr>
          <w:rFonts w:ascii="Times New Roman" w:hAnsi="Times New Roman" w:cs="Times New Roman"/>
          <w:sz w:val="24"/>
          <w:szCs w:val="24"/>
        </w:rPr>
        <w:t xml:space="preserve"> para atendimento de requisitos urbanísticos decorrentes d</w:t>
      </w:r>
      <w:r>
        <w:rPr>
          <w:rFonts w:ascii="Times New Roman" w:hAnsi="Times New Roman" w:cs="Times New Roman"/>
          <w:sz w:val="24"/>
          <w:szCs w:val="24"/>
        </w:rPr>
        <w:t>a</w:t>
      </w:r>
      <w:r w:rsidR="00306ACD" w:rsidRPr="00C90F28">
        <w:rPr>
          <w:rFonts w:ascii="Times New Roman" w:hAnsi="Times New Roman" w:cs="Times New Roman"/>
          <w:sz w:val="24"/>
          <w:szCs w:val="24"/>
        </w:rPr>
        <w:t xml:space="preserve"> integração</w:t>
      </w:r>
      <w:r>
        <w:rPr>
          <w:rFonts w:ascii="Times New Roman" w:hAnsi="Times New Roman" w:cs="Times New Roman"/>
          <w:sz w:val="24"/>
          <w:szCs w:val="24"/>
        </w:rPr>
        <w:t xml:space="preserve"> do referido condomínio de lotes</w:t>
      </w:r>
      <w:r w:rsidR="00306ACD" w:rsidRPr="00C90F28">
        <w:rPr>
          <w:rFonts w:ascii="Times New Roman" w:hAnsi="Times New Roman" w:cs="Times New Roman"/>
          <w:sz w:val="24"/>
          <w:szCs w:val="24"/>
        </w:rPr>
        <w:t xml:space="preserve"> </w:t>
      </w:r>
      <w:r w:rsidR="008A654A" w:rsidRPr="00C90F28">
        <w:rPr>
          <w:rFonts w:ascii="Times New Roman" w:hAnsi="Times New Roman" w:cs="Times New Roman"/>
          <w:sz w:val="24"/>
          <w:szCs w:val="24"/>
        </w:rPr>
        <w:t>à</w:t>
      </w:r>
      <w:r w:rsidR="00306ACD" w:rsidRPr="00C90F28">
        <w:rPr>
          <w:rFonts w:ascii="Times New Roman" w:hAnsi="Times New Roman" w:cs="Times New Roman"/>
          <w:sz w:val="24"/>
          <w:szCs w:val="24"/>
        </w:rPr>
        <w:t xml:space="preserve"> malha viária existente ou projetada (prolongamentos ou alargamentos)</w:t>
      </w:r>
      <w:r>
        <w:rPr>
          <w:rFonts w:ascii="Times New Roman" w:hAnsi="Times New Roman" w:cs="Times New Roman"/>
          <w:sz w:val="24"/>
          <w:szCs w:val="24"/>
        </w:rPr>
        <w:t>,</w:t>
      </w:r>
      <w:r w:rsidR="00306ACD" w:rsidRPr="00C90F28">
        <w:rPr>
          <w:rFonts w:ascii="Times New Roman" w:hAnsi="Times New Roman" w:cs="Times New Roman"/>
          <w:sz w:val="24"/>
          <w:szCs w:val="24"/>
        </w:rPr>
        <w:t xml:space="preserve"> </w:t>
      </w:r>
      <w:r w:rsidR="00EC4549" w:rsidRPr="00C90F28">
        <w:rPr>
          <w:rFonts w:ascii="Times New Roman" w:hAnsi="Times New Roman" w:cs="Times New Roman"/>
          <w:sz w:val="24"/>
          <w:szCs w:val="24"/>
        </w:rPr>
        <w:t xml:space="preserve">preservação da paisagem ou de áreas verdes de interesse público, bem como para a instalação de equipamentos públicos comunitários e de lazer. </w:t>
      </w:r>
    </w:p>
    <w:p w14:paraId="63E5D12A" w14:textId="5389F6EE" w:rsidR="00F853B6" w:rsidRDefault="00370D64" w:rsidP="00E155AC">
      <w:pPr>
        <w:spacing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O</w:t>
      </w:r>
      <w:r w:rsidR="00EC4549" w:rsidRPr="00C90F28">
        <w:rPr>
          <w:rFonts w:ascii="Times New Roman" w:hAnsi="Times New Roman" w:cs="Times New Roman"/>
          <w:sz w:val="24"/>
          <w:szCs w:val="24"/>
        </w:rPr>
        <w:t xml:space="preserve"> ônus em favor do Poder Público Municipal dever</w:t>
      </w:r>
      <w:r>
        <w:rPr>
          <w:rFonts w:ascii="Times New Roman" w:hAnsi="Times New Roman" w:cs="Times New Roman"/>
          <w:sz w:val="24"/>
          <w:szCs w:val="24"/>
        </w:rPr>
        <w:t>á</w:t>
      </w:r>
      <w:r w:rsidR="00EC4549" w:rsidRPr="00C90F28">
        <w:rPr>
          <w:rFonts w:ascii="Times New Roman" w:hAnsi="Times New Roman" w:cs="Times New Roman"/>
          <w:sz w:val="24"/>
          <w:szCs w:val="24"/>
        </w:rPr>
        <w:t xml:space="preserve"> ser constituído por meio de escritura pública,</w:t>
      </w:r>
      <w:r w:rsidR="00DF11A7">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370D64">
        <w:rPr>
          <w:rFonts w:ascii="Times New Roman" w:hAnsi="Times New Roman" w:cs="Times New Roman"/>
          <w:sz w:val="24"/>
          <w:szCs w:val="24"/>
        </w:rPr>
        <w:t xml:space="preserve">maneira </w:t>
      </w:r>
      <w:r w:rsidR="00DF11A7" w:rsidRPr="00370D64">
        <w:rPr>
          <w:rFonts w:ascii="Times New Roman" w:hAnsi="Times New Roman" w:cs="Times New Roman"/>
          <w:sz w:val="24"/>
          <w:szCs w:val="24"/>
        </w:rPr>
        <w:t>gratuita e</w:t>
      </w:r>
      <w:r w:rsidR="00EC4549" w:rsidRPr="00370D64">
        <w:rPr>
          <w:rFonts w:ascii="Times New Roman" w:hAnsi="Times New Roman" w:cs="Times New Roman"/>
          <w:sz w:val="24"/>
          <w:szCs w:val="24"/>
        </w:rPr>
        <w:t xml:space="preserve"> por</w:t>
      </w:r>
      <w:r w:rsidR="00EC4549" w:rsidRPr="00C90F28">
        <w:rPr>
          <w:rFonts w:ascii="Times New Roman" w:hAnsi="Times New Roman" w:cs="Times New Roman"/>
          <w:sz w:val="24"/>
          <w:szCs w:val="24"/>
        </w:rPr>
        <w:t xml:space="preserve"> tempo indeterminado</w:t>
      </w:r>
      <w:r>
        <w:rPr>
          <w:rFonts w:ascii="Times New Roman" w:hAnsi="Times New Roman" w:cs="Times New Roman"/>
          <w:sz w:val="24"/>
          <w:szCs w:val="24"/>
        </w:rPr>
        <w:t>, fazendo constar</w:t>
      </w:r>
      <w:r w:rsidR="00EC4549" w:rsidRPr="00C90F28">
        <w:rPr>
          <w:rFonts w:ascii="Times New Roman" w:hAnsi="Times New Roman" w:cs="Times New Roman"/>
          <w:sz w:val="24"/>
          <w:szCs w:val="24"/>
        </w:rPr>
        <w:t xml:space="preserve"> </w:t>
      </w:r>
      <w:r>
        <w:rPr>
          <w:rFonts w:ascii="Times New Roman" w:hAnsi="Times New Roman" w:cs="Times New Roman"/>
          <w:sz w:val="24"/>
          <w:szCs w:val="24"/>
        </w:rPr>
        <w:t>a</w:t>
      </w:r>
      <w:r w:rsidR="00EC4549" w:rsidRPr="00C90F28">
        <w:rPr>
          <w:rFonts w:ascii="Times New Roman" w:hAnsi="Times New Roman" w:cs="Times New Roman"/>
          <w:sz w:val="24"/>
          <w:szCs w:val="24"/>
        </w:rPr>
        <w:t xml:space="preserve"> declaração da finalidade de utilização de cada porção. </w:t>
      </w:r>
    </w:p>
    <w:p w14:paraId="71D87060" w14:textId="77FC7677" w:rsidR="00EC4549" w:rsidRPr="00C90F28" w:rsidRDefault="00EC4549"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O Município responderá por todos os encargos civis, administrativos e tributários incidentes sobre as partes do terreno que forem concedidas.</w:t>
      </w:r>
    </w:p>
    <w:p w14:paraId="5EE4CF7D" w14:textId="2FF95C2B" w:rsidR="002A67D6" w:rsidRPr="00C90F28" w:rsidRDefault="002A67D6" w:rsidP="00E155AC">
      <w:pPr>
        <w:spacing w:line="360" w:lineRule="auto"/>
        <w:ind w:firstLine="708"/>
        <w:jc w:val="both"/>
        <w:rPr>
          <w:rFonts w:ascii="Times New Roman" w:hAnsi="Times New Roman" w:cs="Times New Roman"/>
          <w:sz w:val="24"/>
          <w:szCs w:val="24"/>
        </w:rPr>
      </w:pPr>
      <w:r w:rsidRPr="00C90F28">
        <w:rPr>
          <w:rFonts w:ascii="Times New Roman" w:hAnsi="Times New Roman" w:cs="Times New Roman"/>
          <w:sz w:val="24"/>
          <w:szCs w:val="24"/>
        </w:rPr>
        <w:t xml:space="preserve">O título público constitutivo de direito real de uso sobre as partes de interesse público deverá ser registrado na matrícula da área total do condomínio previamente ao registro da incorporação imobiliária ou da instituição do condomínio, de modo </w:t>
      </w:r>
      <w:r w:rsidR="008A654A" w:rsidRPr="00C90F28">
        <w:rPr>
          <w:rFonts w:ascii="Times New Roman" w:hAnsi="Times New Roman" w:cs="Times New Roman"/>
          <w:sz w:val="24"/>
          <w:szCs w:val="24"/>
        </w:rPr>
        <w:t xml:space="preserve">a </w:t>
      </w:r>
      <w:r w:rsidRPr="00C90F28">
        <w:rPr>
          <w:rFonts w:ascii="Times New Roman" w:hAnsi="Times New Roman" w:cs="Times New Roman"/>
          <w:sz w:val="24"/>
          <w:szCs w:val="24"/>
        </w:rPr>
        <w:t>gravar as partes condominiais</w:t>
      </w:r>
      <w:r w:rsidR="00370D64" w:rsidRPr="00370D64">
        <w:rPr>
          <w:rFonts w:ascii="Times New Roman" w:hAnsi="Times New Roman" w:cs="Times New Roman"/>
          <w:sz w:val="24"/>
          <w:szCs w:val="24"/>
        </w:rPr>
        <w:t xml:space="preserve"> </w:t>
      </w:r>
      <w:r w:rsidR="00370D64" w:rsidRPr="00C90F28">
        <w:rPr>
          <w:rFonts w:ascii="Times New Roman" w:hAnsi="Times New Roman" w:cs="Times New Roman"/>
          <w:sz w:val="24"/>
          <w:szCs w:val="24"/>
        </w:rPr>
        <w:t>com esse ônus</w:t>
      </w:r>
      <w:r w:rsidRPr="00C90F28">
        <w:rPr>
          <w:rFonts w:ascii="Times New Roman" w:hAnsi="Times New Roman" w:cs="Times New Roman"/>
          <w:sz w:val="24"/>
          <w:szCs w:val="24"/>
        </w:rPr>
        <w:t>, seja</w:t>
      </w:r>
      <w:r w:rsidR="00370D64">
        <w:rPr>
          <w:rFonts w:ascii="Times New Roman" w:hAnsi="Times New Roman" w:cs="Times New Roman"/>
          <w:sz w:val="24"/>
          <w:szCs w:val="24"/>
        </w:rPr>
        <w:t>m as áreas</w:t>
      </w:r>
      <w:r w:rsidRPr="00C90F28">
        <w:rPr>
          <w:rFonts w:ascii="Times New Roman" w:hAnsi="Times New Roman" w:cs="Times New Roman"/>
          <w:sz w:val="24"/>
          <w:szCs w:val="24"/>
        </w:rPr>
        <w:t xml:space="preserve"> de uso comum ou privativo, de acordo com suas localizações definidas no ato da constituição. </w:t>
      </w:r>
    </w:p>
    <w:p w14:paraId="55E20CAD" w14:textId="3F097627" w:rsidR="002A67D6" w:rsidRPr="006956D7" w:rsidRDefault="002A67D6" w:rsidP="00E155AC">
      <w:pPr>
        <w:spacing w:line="360" w:lineRule="auto"/>
        <w:ind w:firstLine="708"/>
        <w:jc w:val="both"/>
        <w:rPr>
          <w:rFonts w:ascii="Times New Roman" w:hAnsi="Times New Roman" w:cs="Times New Roman"/>
          <w:sz w:val="24"/>
          <w:szCs w:val="24"/>
        </w:rPr>
      </w:pPr>
      <w:r w:rsidRPr="00370D64">
        <w:rPr>
          <w:rFonts w:ascii="Times New Roman" w:hAnsi="Times New Roman" w:cs="Times New Roman"/>
          <w:sz w:val="24"/>
          <w:szCs w:val="24"/>
        </w:rPr>
        <w:t xml:space="preserve">O registro do ato constitutivo do direito real de uso em favor do Município se </w:t>
      </w:r>
      <w:r w:rsidR="00FC66E1">
        <w:rPr>
          <w:rFonts w:ascii="Times New Roman" w:hAnsi="Times New Roman" w:cs="Times New Roman"/>
          <w:sz w:val="24"/>
          <w:szCs w:val="24"/>
        </w:rPr>
        <w:t xml:space="preserve">perfectibilizará </w:t>
      </w:r>
      <w:r w:rsidRPr="00370D64">
        <w:rPr>
          <w:rFonts w:ascii="Times New Roman" w:hAnsi="Times New Roman" w:cs="Times New Roman"/>
          <w:sz w:val="24"/>
          <w:szCs w:val="24"/>
        </w:rPr>
        <w:t xml:space="preserve">com fundamento no art. 167, inciso I, </w:t>
      </w:r>
      <w:r w:rsidR="00370D64" w:rsidRPr="00370D64">
        <w:rPr>
          <w:rFonts w:ascii="Times New Roman" w:hAnsi="Times New Roman" w:cs="Times New Roman"/>
          <w:sz w:val="24"/>
          <w:szCs w:val="24"/>
        </w:rPr>
        <w:t xml:space="preserve">item </w:t>
      </w:r>
      <w:r w:rsidR="00C97D11" w:rsidRPr="00370D64">
        <w:rPr>
          <w:rFonts w:ascii="Times New Roman" w:hAnsi="Times New Roman" w:cs="Times New Roman"/>
          <w:sz w:val="24"/>
          <w:szCs w:val="24"/>
        </w:rPr>
        <w:t>40</w:t>
      </w:r>
      <w:r w:rsidRPr="00370D64">
        <w:rPr>
          <w:rFonts w:ascii="Times New Roman" w:hAnsi="Times New Roman" w:cs="Times New Roman"/>
          <w:sz w:val="24"/>
          <w:szCs w:val="24"/>
        </w:rPr>
        <w:t xml:space="preserve"> da Lei 6.015</w:t>
      </w:r>
      <w:r w:rsidR="00370D64" w:rsidRPr="00370D64">
        <w:rPr>
          <w:rFonts w:ascii="Times New Roman" w:hAnsi="Times New Roman" w:cs="Times New Roman"/>
          <w:sz w:val="24"/>
          <w:szCs w:val="24"/>
        </w:rPr>
        <w:t>/</w:t>
      </w:r>
      <w:r w:rsidRPr="00370D64">
        <w:rPr>
          <w:rFonts w:ascii="Times New Roman" w:hAnsi="Times New Roman" w:cs="Times New Roman"/>
          <w:sz w:val="24"/>
          <w:szCs w:val="24"/>
        </w:rPr>
        <w:t>73</w:t>
      </w:r>
      <w:r w:rsidR="00C97D11" w:rsidRPr="00370D64">
        <w:rPr>
          <w:rFonts w:ascii="Times New Roman" w:hAnsi="Times New Roman" w:cs="Times New Roman"/>
          <w:sz w:val="24"/>
          <w:szCs w:val="24"/>
        </w:rPr>
        <w:t xml:space="preserve">, combinado </w:t>
      </w:r>
      <w:r w:rsidR="00C97D11" w:rsidRPr="00370D64">
        <w:rPr>
          <w:rFonts w:ascii="Times New Roman" w:hAnsi="Times New Roman" w:cs="Times New Roman"/>
          <w:sz w:val="24"/>
          <w:szCs w:val="24"/>
        </w:rPr>
        <w:lastRenderedPageBreak/>
        <w:t xml:space="preserve">com o item 11, alínea “a”, nº 38 e item 54.4, ambos do Capítulo XX, Seção II do Provimento da CGJ </w:t>
      </w:r>
      <w:r w:rsidR="00C97D11" w:rsidRPr="009A3272">
        <w:rPr>
          <w:rFonts w:ascii="Times New Roman" w:hAnsi="Times New Roman" w:cs="Times New Roman"/>
          <w:sz w:val="24"/>
          <w:szCs w:val="24"/>
        </w:rPr>
        <w:t>n° 58/89.</w:t>
      </w:r>
      <w:r w:rsidRPr="009A3272">
        <w:rPr>
          <w:rFonts w:ascii="Times New Roman" w:hAnsi="Times New Roman" w:cs="Times New Roman"/>
          <w:sz w:val="24"/>
          <w:szCs w:val="24"/>
        </w:rPr>
        <w:t xml:space="preserve"> </w:t>
      </w:r>
      <w:r w:rsidR="009A185D" w:rsidRPr="00501AF4">
        <w:rPr>
          <w:rFonts w:ascii="Times New Roman" w:hAnsi="Times New Roman" w:cs="Times New Roman"/>
          <w:sz w:val="24"/>
          <w:szCs w:val="24"/>
        </w:rPr>
        <w:t>O</w:t>
      </w:r>
      <w:r w:rsidRPr="00501AF4">
        <w:rPr>
          <w:rFonts w:ascii="Times New Roman" w:hAnsi="Times New Roman" w:cs="Times New Roman"/>
          <w:sz w:val="24"/>
          <w:szCs w:val="24"/>
        </w:rPr>
        <w:t xml:space="preserve"> registro da incorporação imobiliária e da instituição</w:t>
      </w:r>
      <w:r w:rsidR="00FD518B" w:rsidRPr="00501AF4">
        <w:rPr>
          <w:rFonts w:ascii="Times New Roman" w:hAnsi="Times New Roman" w:cs="Times New Roman"/>
          <w:sz w:val="24"/>
          <w:szCs w:val="24"/>
        </w:rPr>
        <w:t xml:space="preserve"> e especificação </w:t>
      </w:r>
      <w:r w:rsidRPr="006956D7">
        <w:rPr>
          <w:rFonts w:ascii="Times New Roman" w:hAnsi="Times New Roman" w:cs="Times New Roman"/>
          <w:sz w:val="24"/>
          <w:szCs w:val="24"/>
        </w:rPr>
        <w:t>do condomínio se dará com base na Lei 4.591</w:t>
      </w:r>
      <w:r w:rsidR="00FC66E1" w:rsidRPr="006956D7">
        <w:rPr>
          <w:rFonts w:ascii="Times New Roman" w:hAnsi="Times New Roman" w:cs="Times New Roman"/>
          <w:sz w:val="24"/>
          <w:szCs w:val="24"/>
        </w:rPr>
        <w:t>/</w:t>
      </w:r>
      <w:r w:rsidRPr="006956D7">
        <w:rPr>
          <w:rFonts w:ascii="Times New Roman" w:hAnsi="Times New Roman" w:cs="Times New Roman"/>
          <w:sz w:val="24"/>
          <w:szCs w:val="24"/>
        </w:rPr>
        <w:t>64</w:t>
      </w:r>
      <w:r w:rsidR="00C97D11" w:rsidRPr="006956D7">
        <w:rPr>
          <w:rFonts w:ascii="Times New Roman" w:hAnsi="Times New Roman" w:cs="Times New Roman"/>
          <w:sz w:val="24"/>
          <w:szCs w:val="24"/>
        </w:rPr>
        <w:t xml:space="preserve"> observadas</w:t>
      </w:r>
      <w:r w:rsidR="00FD518B" w:rsidRPr="006956D7">
        <w:rPr>
          <w:rFonts w:ascii="Times New Roman" w:hAnsi="Times New Roman" w:cs="Times New Roman"/>
          <w:sz w:val="24"/>
          <w:szCs w:val="24"/>
        </w:rPr>
        <w:t>,</w:t>
      </w:r>
      <w:r w:rsidR="00C97D11" w:rsidRPr="006956D7">
        <w:rPr>
          <w:rFonts w:ascii="Times New Roman" w:hAnsi="Times New Roman" w:cs="Times New Roman"/>
          <w:sz w:val="24"/>
          <w:szCs w:val="24"/>
        </w:rPr>
        <w:t xml:space="preserve"> também</w:t>
      </w:r>
      <w:r w:rsidR="00FD518B" w:rsidRPr="006956D7">
        <w:rPr>
          <w:rFonts w:ascii="Times New Roman" w:hAnsi="Times New Roman" w:cs="Times New Roman"/>
          <w:sz w:val="24"/>
          <w:szCs w:val="24"/>
        </w:rPr>
        <w:t>,</w:t>
      </w:r>
      <w:r w:rsidR="00C97D11" w:rsidRPr="006956D7">
        <w:rPr>
          <w:rFonts w:ascii="Times New Roman" w:hAnsi="Times New Roman" w:cs="Times New Roman"/>
          <w:sz w:val="24"/>
          <w:szCs w:val="24"/>
        </w:rPr>
        <w:t xml:space="preserve"> as demais instruções normativas aplicáveis. </w:t>
      </w:r>
    </w:p>
    <w:p w14:paraId="36F9AC38" w14:textId="71CE5556" w:rsidR="009A185D" w:rsidRPr="006956D7" w:rsidRDefault="009A185D" w:rsidP="009A185D">
      <w:pPr>
        <w:spacing w:line="360" w:lineRule="auto"/>
        <w:ind w:firstLine="708"/>
        <w:jc w:val="both"/>
        <w:rPr>
          <w:rFonts w:ascii="Times New Roman" w:hAnsi="Times New Roman" w:cs="Times New Roman"/>
          <w:sz w:val="24"/>
          <w:szCs w:val="24"/>
        </w:rPr>
      </w:pPr>
      <w:r w:rsidRPr="006956D7">
        <w:rPr>
          <w:rFonts w:ascii="Times New Roman" w:hAnsi="Times New Roman" w:cs="Times New Roman"/>
          <w:sz w:val="24"/>
          <w:szCs w:val="24"/>
        </w:rPr>
        <w:t xml:space="preserve">Por fim, cabe destacar a complexidade legislativa que vivemos e a ausência de pragmatismo e objetividade das soluções jurídicas, por vezes, nos deparamos uma série de atos </w:t>
      </w:r>
      <w:r w:rsidR="006956D7" w:rsidRPr="00E155AC">
        <w:rPr>
          <w:rFonts w:ascii="Times New Roman" w:hAnsi="Times New Roman" w:cs="Times New Roman"/>
          <w:sz w:val="24"/>
          <w:szCs w:val="24"/>
        </w:rPr>
        <w:t>proformas,</w:t>
      </w:r>
      <w:r w:rsidRPr="009A3272">
        <w:rPr>
          <w:rFonts w:ascii="Times New Roman" w:hAnsi="Times New Roman" w:cs="Times New Roman"/>
          <w:sz w:val="24"/>
          <w:szCs w:val="24"/>
        </w:rPr>
        <w:t xml:space="preserve"> que o resultado é o mesmo caso escolhido uma </w:t>
      </w:r>
      <w:r w:rsidR="006956D7" w:rsidRPr="00E155AC">
        <w:rPr>
          <w:rFonts w:ascii="Times New Roman" w:hAnsi="Times New Roman" w:cs="Times New Roman"/>
          <w:sz w:val="24"/>
          <w:szCs w:val="24"/>
        </w:rPr>
        <w:t>alternativa</w:t>
      </w:r>
      <w:r w:rsidRPr="009A3272">
        <w:rPr>
          <w:rFonts w:ascii="Times New Roman" w:hAnsi="Times New Roman" w:cs="Times New Roman"/>
          <w:sz w:val="24"/>
          <w:szCs w:val="24"/>
        </w:rPr>
        <w:t xml:space="preserve"> mais operável </w:t>
      </w:r>
      <w:r w:rsidRPr="00501AF4">
        <w:rPr>
          <w:rFonts w:ascii="Times New Roman" w:hAnsi="Times New Roman" w:cs="Times New Roman"/>
          <w:sz w:val="24"/>
          <w:szCs w:val="24"/>
        </w:rPr>
        <w:t xml:space="preserve">– baldrame fundamental do </w:t>
      </w:r>
      <w:r w:rsidRPr="006956D7">
        <w:rPr>
          <w:rFonts w:ascii="Times New Roman" w:hAnsi="Times New Roman" w:cs="Times New Roman"/>
          <w:sz w:val="24"/>
          <w:szCs w:val="24"/>
        </w:rPr>
        <w:t xml:space="preserve">CC de 2002 -, assim, </w:t>
      </w:r>
      <w:r w:rsidR="006956D7" w:rsidRPr="00E155AC">
        <w:rPr>
          <w:rFonts w:ascii="Times New Roman" w:hAnsi="Times New Roman" w:cs="Times New Roman"/>
          <w:sz w:val="24"/>
          <w:szCs w:val="24"/>
        </w:rPr>
        <w:t>d</w:t>
      </w:r>
      <w:r w:rsidRPr="009A3272">
        <w:rPr>
          <w:rFonts w:ascii="Times New Roman" w:hAnsi="Times New Roman" w:cs="Times New Roman"/>
          <w:sz w:val="24"/>
          <w:szCs w:val="24"/>
        </w:rPr>
        <w:t>iante do pluralismo pós-moderno, com inúmeras fontes legais – lei em sentido estrito e normas administrativas -, surge a necessidade de coordenação entre as leis que fazem parte do mesmo ordenamento</w:t>
      </w:r>
      <w:r w:rsidRPr="006956D7">
        <w:rPr>
          <w:rFonts w:ascii="Times New Roman" w:hAnsi="Times New Roman" w:cs="Times New Roman"/>
          <w:sz w:val="24"/>
          <w:szCs w:val="24"/>
        </w:rPr>
        <w:t xml:space="preserve"> jurídico.</w:t>
      </w:r>
    </w:p>
    <w:p w14:paraId="6F993EFB" w14:textId="28D01360" w:rsidR="009A185D" w:rsidRPr="009A3272" w:rsidRDefault="009A185D" w:rsidP="009A185D">
      <w:pPr>
        <w:spacing w:line="360" w:lineRule="auto"/>
        <w:ind w:firstLine="708"/>
        <w:jc w:val="both"/>
        <w:rPr>
          <w:rFonts w:ascii="Times New Roman" w:hAnsi="Times New Roman" w:cs="Times New Roman"/>
          <w:sz w:val="24"/>
          <w:szCs w:val="24"/>
        </w:rPr>
      </w:pPr>
      <w:r w:rsidRPr="006956D7">
        <w:rPr>
          <w:rFonts w:ascii="Times New Roman" w:hAnsi="Times New Roman" w:cs="Times New Roman"/>
          <w:sz w:val="24"/>
          <w:szCs w:val="24"/>
        </w:rPr>
        <w:t xml:space="preserve">Ao </w:t>
      </w:r>
      <w:r w:rsidR="006956D7" w:rsidRPr="00E155AC">
        <w:rPr>
          <w:rFonts w:ascii="Times New Roman" w:hAnsi="Times New Roman" w:cs="Times New Roman"/>
          <w:sz w:val="24"/>
          <w:szCs w:val="24"/>
        </w:rPr>
        <w:t>explicar</w:t>
      </w:r>
      <w:r w:rsidRPr="009A3272">
        <w:rPr>
          <w:rFonts w:ascii="Times New Roman" w:hAnsi="Times New Roman" w:cs="Times New Roman"/>
          <w:sz w:val="24"/>
          <w:szCs w:val="24"/>
        </w:rPr>
        <w:t xml:space="preserve"> o diálogo das fontes, </w:t>
      </w:r>
      <w:r w:rsidR="006956D7" w:rsidRPr="00E155AC">
        <w:rPr>
          <w:rFonts w:ascii="Times New Roman" w:hAnsi="Times New Roman" w:cs="Times New Roman"/>
          <w:sz w:val="24"/>
          <w:szCs w:val="24"/>
        </w:rPr>
        <w:t>preleciona</w:t>
      </w:r>
      <w:r w:rsidRPr="009A3272">
        <w:rPr>
          <w:rFonts w:ascii="Times New Roman" w:hAnsi="Times New Roman" w:cs="Times New Roman"/>
          <w:sz w:val="24"/>
          <w:szCs w:val="24"/>
        </w:rPr>
        <w:t xml:space="preserve"> Claudia Lima Marques que “a bela expressão de Erik Jayme, hoje consagrada no Brasil, alerta-nos de que os tempos </w:t>
      </w:r>
      <w:r w:rsidR="006956D7" w:rsidRPr="00E155AC">
        <w:rPr>
          <w:rFonts w:ascii="Times New Roman" w:hAnsi="Times New Roman" w:cs="Times New Roman"/>
          <w:sz w:val="24"/>
          <w:szCs w:val="24"/>
        </w:rPr>
        <w:t xml:space="preserve">pós-modernos não mais permitem um </w:t>
      </w:r>
      <w:r w:rsidRPr="009A3272">
        <w:rPr>
          <w:rFonts w:ascii="Times New Roman" w:hAnsi="Times New Roman" w:cs="Times New Roman"/>
          <w:sz w:val="24"/>
          <w:szCs w:val="24"/>
        </w:rPr>
        <w:t>tipo de clareza</w:t>
      </w:r>
      <w:r w:rsidR="006956D7" w:rsidRPr="00E155AC">
        <w:rPr>
          <w:rFonts w:ascii="Times New Roman" w:hAnsi="Times New Roman" w:cs="Times New Roman"/>
          <w:sz w:val="24"/>
          <w:szCs w:val="24"/>
        </w:rPr>
        <w:t xml:space="preserve"> única</w:t>
      </w:r>
      <w:r w:rsidRPr="009A3272">
        <w:rPr>
          <w:rFonts w:ascii="Times New Roman" w:hAnsi="Times New Roman" w:cs="Times New Roman"/>
          <w:sz w:val="24"/>
          <w:szCs w:val="24"/>
        </w:rPr>
        <w:t xml:space="preserve"> ou</w:t>
      </w:r>
      <w:r w:rsidR="006956D7" w:rsidRPr="00E155AC">
        <w:rPr>
          <w:rFonts w:ascii="Times New Roman" w:hAnsi="Times New Roman" w:cs="Times New Roman"/>
          <w:sz w:val="24"/>
          <w:szCs w:val="24"/>
        </w:rPr>
        <w:t xml:space="preserve"> uma espécie de</w:t>
      </w:r>
      <w:r w:rsidRPr="009A3272">
        <w:rPr>
          <w:rFonts w:ascii="Times New Roman" w:hAnsi="Times New Roman" w:cs="Times New Roman"/>
          <w:sz w:val="24"/>
          <w:szCs w:val="24"/>
        </w:rPr>
        <w:t xml:space="preserve"> </w:t>
      </w:r>
      <w:proofErr w:type="spellStart"/>
      <w:r w:rsidRPr="009A3272">
        <w:rPr>
          <w:rFonts w:ascii="Times New Roman" w:hAnsi="Times New Roman" w:cs="Times New Roman"/>
          <w:sz w:val="24"/>
          <w:szCs w:val="24"/>
        </w:rPr>
        <w:t>monossolução</w:t>
      </w:r>
      <w:proofErr w:type="spellEnd"/>
      <w:r w:rsidRPr="009A3272">
        <w:rPr>
          <w:rFonts w:ascii="Times New Roman" w:hAnsi="Times New Roman" w:cs="Times New Roman"/>
          <w:sz w:val="24"/>
          <w:szCs w:val="24"/>
        </w:rPr>
        <w:t xml:space="preserve">. </w:t>
      </w:r>
    </w:p>
    <w:p w14:paraId="44E87866" w14:textId="77777777" w:rsidR="00501AF4" w:rsidRDefault="009A185D" w:rsidP="009A3272">
      <w:pPr>
        <w:spacing w:line="360" w:lineRule="auto"/>
        <w:ind w:firstLine="708"/>
        <w:jc w:val="both"/>
        <w:rPr>
          <w:rFonts w:ascii="Times New Roman" w:hAnsi="Times New Roman" w:cs="Times New Roman"/>
          <w:sz w:val="24"/>
          <w:szCs w:val="24"/>
        </w:rPr>
      </w:pPr>
      <w:r w:rsidRPr="009A3272">
        <w:rPr>
          <w:rFonts w:ascii="Times New Roman" w:hAnsi="Times New Roman" w:cs="Times New Roman"/>
          <w:sz w:val="24"/>
          <w:szCs w:val="24"/>
        </w:rPr>
        <w:t xml:space="preserve">A solução sistemática pós-moderna, em um momento posterior à descodificação, à tópica e à </w:t>
      </w:r>
      <w:proofErr w:type="spellStart"/>
      <w:r w:rsidRPr="009A3272">
        <w:rPr>
          <w:rFonts w:ascii="Times New Roman" w:hAnsi="Times New Roman" w:cs="Times New Roman"/>
          <w:sz w:val="24"/>
          <w:szCs w:val="24"/>
        </w:rPr>
        <w:t>microrrecodificação</w:t>
      </w:r>
      <w:proofErr w:type="spellEnd"/>
      <w:r w:rsidRPr="009A3272">
        <w:rPr>
          <w:rFonts w:ascii="Times New Roman" w:hAnsi="Times New Roman" w:cs="Times New Roman"/>
          <w:sz w:val="24"/>
          <w:szCs w:val="24"/>
        </w:rPr>
        <w:t>, procura uma eficiência não só hierárquica</w:t>
      </w:r>
      <w:r w:rsidR="006956D7" w:rsidRPr="00E155AC">
        <w:rPr>
          <w:rFonts w:ascii="Times New Roman" w:hAnsi="Times New Roman" w:cs="Times New Roman"/>
          <w:sz w:val="24"/>
          <w:szCs w:val="24"/>
        </w:rPr>
        <w:t xml:space="preserve"> legal</w:t>
      </w:r>
      <w:r w:rsidRPr="009A3272">
        <w:rPr>
          <w:rFonts w:ascii="Times New Roman" w:hAnsi="Times New Roman" w:cs="Times New Roman"/>
          <w:sz w:val="24"/>
          <w:szCs w:val="24"/>
        </w:rPr>
        <w:t>, mas funcional do sistema plural e complexo</w:t>
      </w:r>
      <w:r w:rsidR="006956D7" w:rsidRPr="00E155AC">
        <w:rPr>
          <w:rFonts w:ascii="Times New Roman" w:hAnsi="Times New Roman" w:cs="Times New Roman"/>
          <w:sz w:val="24"/>
          <w:szCs w:val="24"/>
        </w:rPr>
        <w:t xml:space="preserve"> de nosso direito contemporâneo.</w:t>
      </w:r>
      <w:r w:rsidR="006956D7" w:rsidRPr="00E155AC">
        <w:rPr>
          <w:rFonts w:ascii="Times New Roman" w:hAnsi="Times New Roman" w:cs="Times New Roman"/>
          <w:sz w:val="24"/>
          <w:szCs w:val="24"/>
        </w:rPr>
        <w:br/>
        <w:t>Assim</w:t>
      </w:r>
      <w:r w:rsidRPr="009A3272">
        <w:rPr>
          <w:rFonts w:ascii="Times New Roman" w:hAnsi="Times New Roman" w:cs="Times New Roman"/>
          <w:sz w:val="24"/>
          <w:szCs w:val="24"/>
        </w:rPr>
        <w:t xml:space="preserve"> deve ser mais fluida, mais flexível, tratar diferentemente os diferentes – ética Aristotélica -, a permitir maior mobilidade e fineza de distinção. </w:t>
      </w:r>
    </w:p>
    <w:p w14:paraId="0101A007" w14:textId="7CA1DCBE" w:rsidR="009A185D" w:rsidRPr="006956D7" w:rsidRDefault="009A185D" w:rsidP="009A185D">
      <w:pPr>
        <w:spacing w:line="360" w:lineRule="auto"/>
        <w:ind w:firstLine="708"/>
        <w:jc w:val="both"/>
        <w:rPr>
          <w:rFonts w:ascii="Times New Roman" w:hAnsi="Times New Roman" w:cs="Times New Roman"/>
          <w:sz w:val="24"/>
          <w:szCs w:val="24"/>
        </w:rPr>
      </w:pPr>
      <w:r w:rsidRPr="009A3272">
        <w:rPr>
          <w:rFonts w:ascii="Times New Roman" w:hAnsi="Times New Roman" w:cs="Times New Roman"/>
          <w:sz w:val="24"/>
          <w:szCs w:val="24"/>
        </w:rPr>
        <w:t>Nestes tempos, a superação de paradigmas é substituída pela convi</w:t>
      </w:r>
      <w:r w:rsidRPr="006956D7">
        <w:rPr>
          <w:rFonts w:ascii="Times New Roman" w:hAnsi="Times New Roman" w:cs="Times New Roman"/>
          <w:sz w:val="24"/>
          <w:szCs w:val="24"/>
        </w:rPr>
        <w:t xml:space="preserve">vência dos paradigmas”, perscrutando um acesso </w:t>
      </w:r>
      <w:r w:rsidR="006956D7" w:rsidRPr="00E155AC">
        <w:rPr>
          <w:rFonts w:ascii="Times New Roman" w:hAnsi="Times New Roman" w:cs="Times New Roman"/>
          <w:sz w:val="24"/>
          <w:szCs w:val="24"/>
        </w:rPr>
        <w:t>à</w:t>
      </w:r>
      <w:r w:rsidRPr="009A3272">
        <w:rPr>
          <w:rFonts w:ascii="Times New Roman" w:hAnsi="Times New Roman" w:cs="Times New Roman"/>
          <w:sz w:val="24"/>
          <w:szCs w:val="24"/>
        </w:rPr>
        <w:t xml:space="preserve"> justiça de forma mais ágil.</w:t>
      </w:r>
      <w:r w:rsidR="00501AF4">
        <w:rPr>
          <w:rFonts w:ascii="Times New Roman" w:hAnsi="Times New Roman" w:cs="Times New Roman"/>
          <w:sz w:val="24"/>
          <w:szCs w:val="24"/>
        </w:rPr>
        <w:t xml:space="preserve"> Para Claudia Lima Marques</w:t>
      </w:r>
      <w:r w:rsidRPr="006956D7">
        <w:rPr>
          <w:rFonts w:ascii="Times New Roman" w:hAnsi="Times New Roman" w:cs="Times New Roman"/>
          <w:sz w:val="24"/>
          <w:szCs w:val="24"/>
        </w:rPr>
        <w:t xml:space="preserve">, há um diálogo diante de influências recíprocas, com a possibilidade de aplicação concomitante de duas normas ao mesmo tempo e ao mesmo caso, de forma complementar ou subsidiária. </w:t>
      </w:r>
    </w:p>
    <w:p w14:paraId="56B69434" w14:textId="0F9CFD93" w:rsidR="009A185D" w:rsidRPr="009A185D" w:rsidRDefault="00501AF4" w:rsidP="009A185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 seja, o </w:t>
      </w:r>
      <w:r w:rsidR="009A185D" w:rsidRPr="006956D7">
        <w:rPr>
          <w:rFonts w:ascii="Times New Roman" w:hAnsi="Times New Roman" w:cs="Times New Roman"/>
          <w:sz w:val="24"/>
          <w:szCs w:val="24"/>
        </w:rPr>
        <w:t>diá</w:t>
      </w:r>
      <w:r>
        <w:rPr>
          <w:rFonts w:ascii="Times New Roman" w:hAnsi="Times New Roman" w:cs="Times New Roman"/>
          <w:sz w:val="24"/>
          <w:szCs w:val="24"/>
        </w:rPr>
        <w:t>logo das fontes</w:t>
      </w:r>
      <w:r w:rsidR="009A185D" w:rsidRPr="006956D7">
        <w:rPr>
          <w:rFonts w:ascii="Times New Roman" w:hAnsi="Times New Roman" w:cs="Times New Roman"/>
          <w:sz w:val="24"/>
          <w:szCs w:val="24"/>
        </w:rPr>
        <w:t xml:space="preserve"> é uma </w:t>
      </w:r>
      <w:r>
        <w:rPr>
          <w:rFonts w:ascii="Times New Roman" w:hAnsi="Times New Roman" w:cs="Times New Roman"/>
          <w:sz w:val="24"/>
          <w:szCs w:val="24"/>
        </w:rPr>
        <w:t>busca</w:t>
      </w:r>
      <w:r w:rsidR="009A185D" w:rsidRPr="006956D7">
        <w:rPr>
          <w:rFonts w:ascii="Times New Roman" w:hAnsi="Times New Roman" w:cs="Times New Roman"/>
          <w:sz w:val="24"/>
          <w:szCs w:val="24"/>
        </w:rPr>
        <w:t xml:space="preserve"> de </w:t>
      </w:r>
      <w:r>
        <w:rPr>
          <w:rFonts w:ascii="Times New Roman" w:hAnsi="Times New Roman" w:cs="Times New Roman"/>
          <w:sz w:val="24"/>
          <w:szCs w:val="24"/>
        </w:rPr>
        <w:t>estruturar</w:t>
      </w:r>
      <w:r w:rsidR="009A185D" w:rsidRPr="006956D7">
        <w:rPr>
          <w:rFonts w:ascii="Times New Roman" w:hAnsi="Times New Roman" w:cs="Times New Roman"/>
          <w:sz w:val="24"/>
          <w:szCs w:val="24"/>
        </w:rPr>
        <w:t xml:space="preserve"> a necessidade de uma aplicação coerente das leis de direito privado, coexistentes no sistema. </w:t>
      </w:r>
      <w:r>
        <w:rPr>
          <w:rFonts w:ascii="Times New Roman" w:hAnsi="Times New Roman" w:cs="Times New Roman"/>
          <w:sz w:val="24"/>
          <w:szCs w:val="24"/>
        </w:rPr>
        <w:t>Trata-se da</w:t>
      </w:r>
      <w:r w:rsidR="009A185D" w:rsidRPr="006956D7">
        <w:rPr>
          <w:rFonts w:ascii="Times New Roman" w:hAnsi="Times New Roman" w:cs="Times New Roman"/>
          <w:sz w:val="24"/>
          <w:szCs w:val="24"/>
        </w:rPr>
        <w:t xml:space="preserve"> denominada </w:t>
      </w:r>
      <w:r>
        <w:rPr>
          <w:rFonts w:ascii="Times New Roman" w:hAnsi="Times New Roman" w:cs="Times New Roman"/>
          <w:sz w:val="24"/>
          <w:szCs w:val="24"/>
        </w:rPr>
        <w:t>“</w:t>
      </w:r>
      <w:r w:rsidR="009A185D" w:rsidRPr="006956D7">
        <w:rPr>
          <w:rFonts w:ascii="Times New Roman" w:hAnsi="Times New Roman" w:cs="Times New Roman"/>
          <w:sz w:val="24"/>
          <w:szCs w:val="24"/>
        </w:rPr>
        <w:t>c</w:t>
      </w:r>
      <w:r>
        <w:rPr>
          <w:rFonts w:ascii="Times New Roman" w:hAnsi="Times New Roman" w:cs="Times New Roman"/>
          <w:sz w:val="24"/>
          <w:szCs w:val="24"/>
        </w:rPr>
        <w:t>oerência derivada ou restaurada”</w:t>
      </w:r>
      <w:r w:rsidR="009A185D" w:rsidRPr="006956D7">
        <w:rPr>
          <w:rFonts w:ascii="Times New Roman" w:hAnsi="Times New Roman" w:cs="Times New Roman"/>
          <w:sz w:val="24"/>
          <w:szCs w:val="24"/>
        </w:rPr>
        <w:t xml:space="preserve"> </w:t>
      </w:r>
      <w:r w:rsidR="009A185D" w:rsidRPr="009A3272">
        <w:rPr>
          <w:rFonts w:ascii="Times New Roman" w:hAnsi="Times New Roman" w:cs="Times New Roman"/>
          <w:sz w:val="24"/>
          <w:szCs w:val="24"/>
        </w:rPr>
        <w:t xml:space="preserve">que, em um momento posterior à descodificação, à tópica e à </w:t>
      </w:r>
      <w:proofErr w:type="spellStart"/>
      <w:r w:rsidR="009A185D" w:rsidRPr="009A3272">
        <w:rPr>
          <w:rFonts w:ascii="Times New Roman" w:hAnsi="Times New Roman" w:cs="Times New Roman"/>
          <w:sz w:val="24"/>
          <w:szCs w:val="24"/>
        </w:rPr>
        <w:t>microrrecodificação</w:t>
      </w:r>
      <w:proofErr w:type="spellEnd"/>
      <w:r w:rsidR="009A185D" w:rsidRPr="009A3272">
        <w:rPr>
          <w:rFonts w:ascii="Times New Roman" w:hAnsi="Times New Roman" w:cs="Times New Roman"/>
          <w:sz w:val="24"/>
          <w:szCs w:val="24"/>
        </w:rPr>
        <w:t>, procura uma eficiência não só hierárquica, mas funcional do sistema plural e complexo de nosso direito contemporâneo, a evitar a ‘antinomia’, a ‘incompatibilidade’ ou a ‘não coerência de sua aplicabilidade e</w:t>
      </w:r>
      <w:r w:rsidR="009A185D" w:rsidRPr="006956D7">
        <w:rPr>
          <w:rFonts w:ascii="Times New Roman" w:hAnsi="Times New Roman" w:cs="Times New Roman"/>
          <w:sz w:val="24"/>
          <w:szCs w:val="24"/>
        </w:rPr>
        <w:t xml:space="preserve">m uma interpretação legalista e com limites restritos, sem </w:t>
      </w:r>
      <w:r>
        <w:rPr>
          <w:rFonts w:ascii="Times New Roman" w:hAnsi="Times New Roman" w:cs="Times New Roman"/>
          <w:sz w:val="24"/>
          <w:szCs w:val="24"/>
        </w:rPr>
        <w:t xml:space="preserve">perscrutar </w:t>
      </w:r>
      <w:r w:rsidR="009A185D" w:rsidRPr="006956D7">
        <w:rPr>
          <w:rFonts w:ascii="Times New Roman" w:hAnsi="Times New Roman" w:cs="Times New Roman"/>
          <w:sz w:val="24"/>
          <w:szCs w:val="24"/>
        </w:rPr>
        <w:t xml:space="preserve">o vetor axiológico dos direitos fundamentais inerentes </w:t>
      </w:r>
      <w:r w:rsidR="006956D7" w:rsidRPr="00E155AC">
        <w:rPr>
          <w:rFonts w:ascii="Times New Roman" w:hAnsi="Times New Roman" w:cs="Times New Roman"/>
          <w:sz w:val="24"/>
          <w:szCs w:val="24"/>
        </w:rPr>
        <w:t>aos direitos urban</w:t>
      </w:r>
      <w:r w:rsidR="006956D7" w:rsidRPr="009A3272">
        <w:rPr>
          <w:rFonts w:ascii="Times New Roman" w:hAnsi="Times New Roman" w:cs="Times New Roman"/>
          <w:sz w:val="24"/>
          <w:szCs w:val="24"/>
        </w:rPr>
        <w:t xml:space="preserve">ísticos </w:t>
      </w:r>
      <w:r>
        <w:rPr>
          <w:rFonts w:ascii="Times New Roman" w:hAnsi="Times New Roman" w:cs="Times New Roman"/>
          <w:sz w:val="24"/>
          <w:szCs w:val="24"/>
        </w:rPr>
        <w:t xml:space="preserve">e </w:t>
      </w:r>
      <w:r w:rsidR="006956D7" w:rsidRPr="009A3272">
        <w:rPr>
          <w:rFonts w:ascii="Times New Roman" w:hAnsi="Times New Roman" w:cs="Times New Roman"/>
          <w:sz w:val="24"/>
          <w:szCs w:val="24"/>
        </w:rPr>
        <w:t>registrais.</w:t>
      </w:r>
    </w:p>
    <w:p w14:paraId="62F111EE" w14:textId="77777777" w:rsidR="00A13CBE" w:rsidRDefault="00A13CBE" w:rsidP="009A3272">
      <w:pPr>
        <w:spacing w:line="360" w:lineRule="auto"/>
        <w:jc w:val="both"/>
        <w:rPr>
          <w:rFonts w:ascii="Times New Roman" w:hAnsi="Times New Roman" w:cs="Times New Roman"/>
          <w:sz w:val="24"/>
          <w:szCs w:val="24"/>
        </w:rPr>
      </w:pPr>
    </w:p>
    <w:p w14:paraId="414D1AD9" w14:textId="12A138D6" w:rsidR="00306ACD" w:rsidRDefault="00EC4549">
      <w:pPr>
        <w:spacing w:line="360" w:lineRule="auto"/>
        <w:jc w:val="both"/>
        <w:rPr>
          <w:rFonts w:ascii="Times New Roman" w:hAnsi="Times New Roman" w:cs="Times New Roman"/>
          <w:b/>
          <w:bCs/>
          <w:sz w:val="24"/>
          <w:szCs w:val="24"/>
        </w:rPr>
      </w:pPr>
      <w:r w:rsidRPr="00C90F28">
        <w:rPr>
          <w:rFonts w:ascii="Times New Roman" w:hAnsi="Times New Roman" w:cs="Times New Roman"/>
          <w:sz w:val="24"/>
          <w:szCs w:val="24"/>
        </w:rPr>
        <w:t xml:space="preserve"> </w:t>
      </w:r>
      <w:r w:rsidR="00FC5C60">
        <w:rPr>
          <w:rFonts w:ascii="Times New Roman" w:hAnsi="Times New Roman" w:cs="Times New Roman"/>
          <w:b/>
          <w:bCs/>
          <w:sz w:val="24"/>
          <w:szCs w:val="24"/>
        </w:rPr>
        <w:t>Referências</w:t>
      </w:r>
    </w:p>
    <w:p w14:paraId="0E452C00" w14:textId="77777777" w:rsidR="004A6C68" w:rsidRPr="00FC5C60" w:rsidRDefault="004A6C68">
      <w:pPr>
        <w:spacing w:line="360" w:lineRule="auto"/>
        <w:jc w:val="both"/>
        <w:rPr>
          <w:rFonts w:ascii="Times New Roman" w:hAnsi="Times New Roman" w:cs="Times New Roman"/>
          <w:b/>
          <w:bCs/>
          <w:sz w:val="24"/>
          <w:szCs w:val="24"/>
        </w:rPr>
      </w:pPr>
    </w:p>
    <w:p w14:paraId="0EB5B7CC" w14:textId="77777777" w:rsidR="004A6C68" w:rsidRDefault="004A6C68" w:rsidP="00E155AC">
      <w:pPr>
        <w:pStyle w:val="Textodenotaderodap"/>
        <w:jc w:val="both"/>
        <w:rPr>
          <w:rFonts w:ascii="Times New Roman" w:hAnsi="Times New Roman" w:cs="Times New Roman"/>
          <w:sz w:val="24"/>
          <w:szCs w:val="24"/>
        </w:rPr>
      </w:pPr>
      <w:r w:rsidRPr="00FC5C60">
        <w:rPr>
          <w:rFonts w:ascii="Times New Roman" w:hAnsi="Times New Roman" w:cs="Times New Roman"/>
          <w:sz w:val="24"/>
          <w:szCs w:val="24"/>
        </w:rPr>
        <w:t xml:space="preserve">CHALHUB, </w:t>
      </w:r>
      <w:proofErr w:type="spellStart"/>
      <w:r w:rsidRPr="00FC5C60">
        <w:rPr>
          <w:rFonts w:ascii="Times New Roman" w:hAnsi="Times New Roman" w:cs="Times New Roman"/>
          <w:sz w:val="24"/>
          <w:szCs w:val="24"/>
        </w:rPr>
        <w:t>Melhim</w:t>
      </w:r>
      <w:proofErr w:type="spellEnd"/>
      <w:r w:rsidRPr="00FC5C60">
        <w:rPr>
          <w:rFonts w:ascii="Times New Roman" w:hAnsi="Times New Roman" w:cs="Times New Roman"/>
          <w:sz w:val="24"/>
          <w:szCs w:val="24"/>
        </w:rPr>
        <w:t xml:space="preserve">. </w:t>
      </w:r>
      <w:r w:rsidRPr="00E155AC">
        <w:rPr>
          <w:rFonts w:ascii="Times New Roman" w:hAnsi="Times New Roman" w:cs="Times New Roman"/>
          <w:b/>
          <w:sz w:val="24"/>
          <w:szCs w:val="24"/>
        </w:rPr>
        <w:t xml:space="preserve">Condomínio de lotes de terreno urbano. Notas sobre o art. 1.358-A do Código Civil e </w:t>
      </w:r>
      <w:proofErr w:type="spellStart"/>
      <w:r w:rsidRPr="00E155AC">
        <w:rPr>
          <w:rFonts w:ascii="Times New Roman" w:hAnsi="Times New Roman" w:cs="Times New Roman"/>
          <w:b/>
          <w:sz w:val="24"/>
          <w:szCs w:val="24"/>
        </w:rPr>
        <w:t>arts</w:t>
      </w:r>
      <w:proofErr w:type="spellEnd"/>
      <w:r w:rsidRPr="00E155AC">
        <w:rPr>
          <w:rFonts w:ascii="Times New Roman" w:hAnsi="Times New Roman" w:cs="Times New Roman"/>
          <w:b/>
          <w:sz w:val="24"/>
          <w:szCs w:val="24"/>
        </w:rPr>
        <w:t>. 2o e 4o da Lei 6.766/1979</w:t>
      </w:r>
      <w:r w:rsidRPr="00FC5C60">
        <w:rPr>
          <w:rFonts w:ascii="Times New Roman" w:hAnsi="Times New Roman" w:cs="Times New Roman"/>
          <w:sz w:val="24"/>
          <w:szCs w:val="24"/>
        </w:rPr>
        <w:t xml:space="preserve">. </w:t>
      </w:r>
      <w:r w:rsidRPr="00FC5C60">
        <w:rPr>
          <w:rFonts w:ascii="Times New Roman" w:hAnsi="Times New Roman" w:cs="Times New Roman"/>
          <w:i/>
          <w:iCs/>
          <w:sz w:val="24"/>
          <w:szCs w:val="24"/>
        </w:rPr>
        <w:t>In:</w:t>
      </w:r>
      <w:r w:rsidRPr="00FC5C60">
        <w:rPr>
          <w:rFonts w:ascii="Times New Roman" w:hAnsi="Times New Roman" w:cs="Times New Roman"/>
          <w:sz w:val="24"/>
          <w:szCs w:val="24"/>
        </w:rPr>
        <w:t xml:space="preserve"> CAMBLER, Everaldo Augusto; BATISTA, Alexandre </w:t>
      </w:r>
      <w:proofErr w:type="spellStart"/>
      <w:r w:rsidRPr="00FC5C60">
        <w:rPr>
          <w:rFonts w:ascii="Times New Roman" w:hAnsi="Times New Roman" w:cs="Times New Roman"/>
          <w:sz w:val="24"/>
          <w:szCs w:val="24"/>
        </w:rPr>
        <w:t>Jamal</w:t>
      </w:r>
      <w:proofErr w:type="spellEnd"/>
      <w:r w:rsidRPr="00FC5C60">
        <w:rPr>
          <w:rFonts w:ascii="Times New Roman" w:hAnsi="Times New Roman" w:cs="Times New Roman"/>
          <w:sz w:val="24"/>
          <w:szCs w:val="24"/>
        </w:rPr>
        <w:t xml:space="preserve">; ALVES, André </w:t>
      </w:r>
      <w:proofErr w:type="spellStart"/>
      <w:r w:rsidRPr="00FC5C60">
        <w:rPr>
          <w:rFonts w:ascii="Times New Roman" w:hAnsi="Times New Roman" w:cs="Times New Roman"/>
          <w:sz w:val="24"/>
          <w:szCs w:val="24"/>
        </w:rPr>
        <w:t>Cordelli</w:t>
      </w:r>
      <w:proofErr w:type="spellEnd"/>
      <w:r w:rsidRPr="00FC5C60">
        <w:rPr>
          <w:rFonts w:ascii="Times New Roman" w:hAnsi="Times New Roman" w:cs="Times New Roman"/>
          <w:sz w:val="24"/>
          <w:szCs w:val="24"/>
        </w:rPr>
        <w:t>.</w:t>
      </w:r>
      <w:r w:rsidRPr="00FC5C60">
        <w:rPr>
          <w:rFonts w:ascii="Times New Roman" w:hAnsi="Times New Roman" w:cs="Times New Roman"/>
          <w:i/>
          <w:iCs/>
          <w:sz w:val="24"/>
          <w:szCs w:val="24"/>
        </w:rPr>
        <w:t xml:space="preserve"> </w:t>
      </w:r>
      <w:r w:rsidRPr="00FC5C60">
        <w:rPr>
          <w:rFonts w:ascii="Times New Roman" w:hAnsi="Times New Roman" w:cs="Times New Roman"/>
          <w:b/>
          <w:bCs/>
          <w:sz w:val="24"/>
          <w:szCs w:val="24"/>
        </w:rPr>
        <w:t>Estatuto Fundiário Brasileiro:</w:t>
      </w:r>
      <w:r w:rsidRPr="00FC5C60">
        <w:rPr>
          <w:rFonts w:ascii="Times New Roman" w:hAnsi="Times New Roman" w:cs="Times New Roman"/>
          <w:sz w:val="24"/>
          <w:szCs w:val="24"/>
        </w:rPr>
        <w:t xml:space="preserve"> comentários à Lei 13.465/2017. Tomo I. São Paulo: Editora IASP, 2018. pp. 385-404.</w:t>
      </w:r>
    </w:p>
    <w:p w14:paraId="38400942" w14:textId="77777777" w:rsidR="004A6C68" w:rsidRPr="00FC5C60" w:rsidRDefault="004A6C68" w:rsidP="00E155AC">
      <w:pPr>
        <w:pStyle w:val="Textodenotaderodap"/>
        <w:jc w:val="both"/>
        <w:rPr>
          <w:rFonts w:ascii="Times New Roman" w:hAnsi="Times New Roman" w:cs="Times New Roman"/>
          <w:sz w:val="24"/>
          <w:szCs w:val="24"/>
        </w:rPr>
      </w:pPr>
    </w:p>
    <w:p w14:paraId="6C58BEA2" w14:textId="77777777" w:rsidR="004A6C68" w:rsidRPr="00E155AC" w:rsidRDefault="004A6C68" w:rsidP="009A3272">
      <w:pPr>
        <w:spacing w:line="240" w:lineRule="auto"/>
        <w:jc w:val="both"/>
        <w:rPr>
          <w:rFonts w:ascii="Times New Roman" w:hAnsi="Times New Roman" w:cs="Times New Roman"/>
          <w:bCs/>
          <w:sz w:val="24"/>
          <w:szCs w:val="24"/>
        </w:rPr>
      </w:pPr>
      <w:r w:rsidRPr="00E155AC">
        <w:rPr>
          <w:rFonts w:ascii="Times New Roman" w:hAnsi="Times New Roman" w:cs="Times New Roman"/>
          <w:bCs/>
          <w:sz w:val="24"/>
          <w:szCs w:val="24"/>
        </w:rPr>
        <w:t>JAYME, Erik.</w:t>
      </w:r>
      <w:r w:rsidRPr="004A6C68">
        <w:rPr>
          <w:rFonts w:ascii="Times New Roman" w:hAnsi="Times New Roman" w:cs="Times New Roman"/>
          <w:b/>
          <w:bCs/>
          <w:sz w:val="24"/>
          <w:szCs w:val="24"/>
        </w:rPr>
        <w:t xml:space="preserve"> O direito internacional privado do novo milênio: a proteção da pessoa humana em face da globalização. </w:t>
      </w:r>
      <w:r w:rsidRPr="00E155AC">
        <w:rPr>
          <w:rFonts w:ascii="Times New Roman" w:hAnsi="Times New Roman" w:cs="Times New Roman"/>
          <w:bCs/>
          <w:sz w:val="24"/>
          <w:szCs w:val="24"/>
        </w:rPr>
        <w:t>Trad. Claudia Lima Marques e Nádia de Araújo. In: Marques, Claudia Lima; Araújo, Nádia de (Coord.).</w:t>
      </w:r>
      <w:r w:rsidRPr="004A6C68">
        <w:rPr>
          <w:rFonts w:ascii="Times New Roman" w:hAnsi="Times New Roman" w:cs="Times New Roman"/>
          <w:b/>
          <w:bCs/>
          <w:sz w:val="24"/>
          <w:szCs w:val="24"/>
        </w:rPr>
        <w:t xml:space="preserve"> </w:t>
      </w:r>
      <w:r w:rsidRPr="004A6C68">
        <w:rPr>
          <w:rFonts w:ascii="Times New Roman" w:hAnsi="Times New Roman" w:cs="Times New Roman"/>
          <w:b/>
          <w:bCs/>
          <w:i/>
          <w:iCs/>
          <w:sz w:val="24"/>
          <w:szCs w:val="24"/>
        </w:rPr>
        <w:t>O novo direito internacional.</w:t>
      </w:r>
      <w:r>
        <w:rPr>
          <w:rFonts w:ascii="Times New Roman" w:hAnsi="Times New Roman" w:cs="Times New Roman"/>
          <w:b/>
          <w:bCs/>
          <w:i/>
          <w:iCs/>
          <w:sz w:val="24"/>
          <w:szCs w:val="24"/>
        </w:rPr>
        <w:t xml:space="preserve"> </w:t>
      </w:r>
      <w:r w:rsidRPr="004A6C68">
        <w:rPr>
          <w:rFonts w:ascii="Times New Roman" w:hAnsi="Times New Roman" w:cs="Times New Roman"/>
          <w:b/>
          <w:bCs/>
          <w:i/>
          <w:iCs/>
          <w:sz w:val="24"/>
          <w:szCs w:val="24"/>
        </w:rPr>
        <w:t xml:space="preserve">Estudos em homenagem a Erik Jayme. </w:t>
      </w:r>
      <w:r w:rsidRPr="00E155AC">
        <w:rPr>
          <w:rFonts w:ascii="Times New Roman" w:hAnsi="Times New Roman" w:cs="Times New Roman"/>
          <w:bCs/>
          <w:sz w:val="24"/>
          <w:szCs w:val="24"/>
        </w:rPr>
        <w:t>Rio de Janeiro: Renovar, 2005. p. 4.</w:t>
      </w:r>
    </w:p>
    <w:p w14:paraId="23964F87" w14:textId="77777777" w:rsidR="004A6C68" w:rsidRDefault="004A6C68">
      <w:pPr>
        <w:spacing w:line="240" w:lineRule="auto"/>
        <w:jc w:val="both"/>
        <w:rPr>
          <w:rFonts w:ascii="Times New Roman" w:hAnsi="Times New Roman" w:cs="Times New Roman"/>
          <w:sz w:val="24"/>
          <w:szCs w:val="24"/>
        </w:rPr>
      </w:pPr>
      <w:r w:rsidRPr="00FC5C60">
        <w:rPr>
          <w:rFonts w:ascii="Times New Roman" w:hAnsi="Times New Roman" w:cs="Times New Roman"/>
          <w:sz w:val="24"/>
          <w:szCs w:val="24"/>
        </w:rPr>
        <w:t xml:space="preserve">KERN, Marinho </w:t>
      </w:r>
      <w:proofErr w:type="spellStart"/>
      <w:r w:rsidRPr="00FC5C60">
        <w:rPr>
          <w:rFonts w:ascii="Times New Roman" w:hAnsi="Times New Roman" w:cs="Times New Roman"/>
          <w:sz w:val="24"/>
          <w:szCs w:val="24"/>
        </w:rPr>
        <w:t>Dembinski</w:t>
      </w:r>
      <w:proofErr w:type="spellEnd"/>
      <w:r w:rsidRPr="00FC5C60">
        <w:rPr>
          <w:rFonts w:ascii="Times New Roman" w:hAnsi="Times New Roman" w:cs="Times New Roman"/>
          <w:sz w:val="24"/>
          <w:szCs w:val="24"/>
        </w:rPr>
        <w:t xml:space="preserve">. </w:t>
      </w:r>
      <w:r w:rsidRPr="00FC5C60">
        <w:rPr>
          <w:rFonts w:ascii="Times New Roman" w:hAnsi="Times New Roman" w:cs="Times New Roman"/>
          <w:b/>
          <w:bCs/>
          <w:sz w:val="24"/>
          <w:szCs w:val="24"/>
        </w:rPr>
        <w:t xml:space="preserve">A juridicidade dos condomínios de lotes. </w:t>
      </w:r>
      <w:r w:rsidRPr="00FC5C60">
        <w:rPr>
          <w:rFonts w:ascii="Times New Roman" w:hAnsi="Times New Roman" w:cs="Times New Roman"/>
          <w:sz w:val="24"/>
          <w:szCs w:val="24"/>
        </w:rPr>
        <w:t xml:space="preserve"> </w:t>
      </w:r>
      <w:r>
        <w:rPr>
          <w:rFonts w:ascii="Times New Roman" w:hAnsi="Times New Roman" w:cs="Times New Roman"/>
          <w:sz w:val="24"/>
          <w:szCs w:val="24"/>
        </w:rPr>
        <w:t xml:space="preserve">São Paulo: </w:t>
      </w:r>
      <w:r w:rsidRPr="00FC5C60">
        <w:rPr>
          <w:rFonts w:ascii="Times New Roman" w:hAnsi="Times New Roman" w:cs="Times New Roman"/>
          <w:sz w:val="24"/>
          <w:szCs w:val="24"/>
        </w:rPr>
        <w:t>Revista dos Tribunais, vol. 972, 2016. pp. 145 – 162.</w:t>
      </w:r>
    </w:p>
    <w:p w14:paraId="5875BF7D" w14:textId="77777777" w:rsidR="004A6C68" w:rsidRPr="00E155AC" w:rsidRDefault="004A6C68">
      <w:pPr>
        <w:spacing w:line="240" w:lineRule="auto"/>
        <w:jc w:val="both"/>
        <w:rPr>
          <w:rFonts w:ascii="Times New Roman" w:hAnsi="Times New Roman" w:cs="Times New Roman"/>
          <w:bCs/>
          <w:sz w:val="24"/>
          <w:szCs w:val="24"/>
        </w:rPr>
      </w:pPr>
      <w:r w:rsidRPr="00E155AC">
        <w:rPr>
          <w:rFonts w:ascii="Times New Roman" w:hAnsi="Times New Roman" w:cs="Times New Roman"/>
          <w:bCs/>
          <w:sz w:val="24"/>
          <w:szCs w:val="24"/>
        </w:rPr>
        <w:t>MARQUES, Claudia Lima</w:t>
      </w:r>
      <w:r w:rsidRPr="004A6C68">
        <w:rPr>
          <w:rFonts w:ascii="Times New Roman" w:hAnsi="Times New Roman" w:cs="Times New Roman"/>
          <w:b/>
          <w:bCs/>
          <w:sz w:val="24"/>
          <w:szCs w:val="24"/>
        </w:rPr>
        <w:t xml:space="preserve">. </w:t>
      </w:r>
      <w:r w:rsidRPr="004A6C68">
        <w:rPr>
          <w:rFonts w:ascii="Times New Roman" w:hAnsi="Times New Roman" w:cs="Times New Roman"/>
          <w:b/>
          <w:bCs/>
          <w:i/>
          <w:iCs/>
          <w:sz w:val="24"/>
          <w:szCs w:val="24"/>
        </w:rPr>
        <w:t>Comentários ao Código de Defesa do Consumidor</w:t>
      </w:r>
      <w:r w:rsidRPr="004A6C68">
        <w:rPr>
          <w:rFonts w:ascii="Times New Roman" w:hAnsi="Times New Roman" w:cs="Times New Roman"/>
          <w:b/>
          <w:bCs/>
          <w:sz w:val="24"/>
          <w:szCs w:val="24"/>
        </w:rPr>
        <w:t xml:space="preserve">. </w:t>
      </w:r>
      <w:r w:rsidRPr="00E155AC">
        <w:rPr>
          <w:rFonts w:ascii="Times New Roman" w:hAnsi="Times New Roman" w:cs="Times New Roman"/>
          <w:bCs/>
          <w:sz w:val="24"/>
          <w:szCs w:val="24"/>
        </w:rPr>
        <w:t xml:space="preserve">São Paulo: RT, 2004. p. 26, nota n. 3. Trata-se da introdução à obra coletiva escrita em coautoria com </w:t>
      </w:r>
      <w:r w:rsidRPr="009A3272">
        <w:rPr>
          <w:rFonts w:ascii="Times New Roman" w:hAnsi="Times New Roman" w:cs="Times New Roman"/>
          <w:bCs/>
          <w:sz w:val="24"/>
          <w:szCs w:val="24"/>
        </w:rPr>
        <w:t>Antônio</w:t>
      </w:r>
      <w:r w:rsidRPr="00E155AC">
        <w:rPr>
          <w:rFonts w:ascii="Times New Roman" w:hAnsi="Times New Roman" w:cs="Times New Roman"/>
          <w:bCs/>
          <w:sz w:val="24"/>
          <w:szCs w:val="24"/>
        </w:rPr>
        <w:t xml:space="preserve"> Herman de V. Benjamin e Bruno Miragem, em que a doutrinadora expõe a teoria do diálogo das fontes.</w:t>
      </w:r>
    </w:p>
    <w:p w14:paraId="3008488B" w14:textId="77777777" w:rsidR="00FC5C60" w:rsidRPr="00FC5C60" w:rsidRDefault="00FC5C60" w:rsidP="004A6C68">
      <w:pPr>
        <w:spacing w:line="360" w:lineRule="auto"/>
        <w:jc w:val="both"/>
        <w:rPr>
          <w:rFonts w:ascii="Times New Roman" w:hAnsi="Times New Roman" w:cs="Times New Roman"/>
          <w:b/>
          <w:bCs/>
          <w:sz w:val="24"/>
          <w:szCs w:val="24"/>
        </w:rPr>
      </w:pPr>
    </w:p>
    <w:sectPr w:rsidR="00FC5C60" w:rsidRPr="00FC5C6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A7E3" w14:textId="77777777" w:rsidR="00F23F9E" w:rsidRDefault="00F23F9E" w:rsidP="00306ACD">
      <w:pPr>
        <w:spacing w:after="0" w:line="240" w:lineRule="auto"/>
      </w:pPr>
      <w:r>
        <w:separator/>
      </w:r>
    </w:p>
  </w:endnote>
  <w:endnote w:type="continuationSeparator" w:id="0">
    <w:p w14:paraId="6C238B97" w14:textId="77777777" w:rsidR="00F23F9E" w:rsidRDefault="00F23F9E" w:rsidP="0030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033261"/>
      <w:docPartObj>
        <w:docPartGallery w:val="Page Numbers (Bottom of Page)"/>
        <w:docPartUnique/>
      </w:docPartObj>
    </w:sdtPr>
    <w:sdtEndPr/>
    <w:sdtContent>
      <w:p w14:paraId="4524C139" w14:textId="5F91EB6D" w:rsidR="00306ACD" w:rsidRDefault="00306ACD">
        <w:pPr>
          <w:pStyle w:val="Rodap"/>
          <w:jc w:val="right"/>
        </w:pPr>
        <w:r>
          <w:fldChar w:fldCharType="begin"/>
        </w:r>
        <w:r>
          <w:instrText>PAGE   \* MERGEFORMAT</w:instrText>
        </w:r>
        <w:r>
          <w:fldChar w:fldCharType="separate"/>
        </w:r>
        <w:r w:rsidR="00BB3265">
          <w:rPr>
            <w:noProof/>
          </w:rPr>
          <w:t>18</w:t>
        </w:r>
        <w:r>
          <w:fldChar w:fldCharType="end"/>
        </w:r>
      </w:p>
    </w:sdtContent>
  </w:sdt>
  <w:p w14:paraId="456E995C" w14:textId="77777777" w:rsidR="00306ACD" w:rsidRDefault="00306A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3EFF8" w14:textId="77777777" w:rsidR="00F23F9E" w:rsidRDefault="00F23F9E" w:rsidP="00306ACD">
      <w:pPr>
        <w:spacing w:after="0" w:line="240" w:lineRule="auto"/>
      </w:pPr>
      <w:r>
        <w:separator/>
      </w:r>
    </w:p>
  </w:footnote>
  <w:footnote w:type="continuationSeparator" w:id="0">
    <w:p w14:paraId="20CE5F77" w14:textId="77777777" w:rsidR="00F23F9E" w:rsidRDefault="00F23F9E" w:rsidP="00306ACD">
      <w:pPr>
        <w:spacing w:after="0" w:line="240" w:lineRule="auto"/>
      </w:pPr>
      <w:r>
        <w:continuationSeparator/>
      </w:r>
    </w:p>
  </w:footnote>
  <w:footnote w:id="1">
    <w:p w14:paraId="72EB9F0D" w14:textId="77777777" w:rsidR="008431FC" w:rsidRPr="00E155AC" w:rsidRDefault="008431FC" w:rsidP="008431FC">
      <w:pPr>
        <w:pStyle w:val="Textodenotaderodap"/>
        <w:rPr>
          <w:rFonts w:ascii="Times New Roman" w:hAnsi="Times New Roman" w:cs="Times New Roman"/>
        </w:rPr>
      </w:pPr>
      <w:r w:rsidRPr="00E155AC">
        <w:rPr>
          <w:rStyle w:val="Refdenotaderodap"/>
          <w:rFonts w:ascii="Times New Roman" w:hAnsi="Times New Roman" w:cs="Times New Roman"/>
        </w:rPr>
        <w:footnoteRef/>
      </w:r>
      <w:r w:rsidRPr="00E155AC">
        <w:rPr>
          <w:rFonts w:ascii="Times New Roman" w:hAnsi="Times New Roman" w:cs="Times New Roman"/>
        </w:rPr>
        <w:t>Especialista em direito notarial e registral pela EPM, Desembargador aposentado (TJ/SP), atualmente é Oficial de Registro de Imóveis do 2º Ofício de Cianorte – Paraná.</w:t>
      </w:r>
    </w:p>
    <w:p w14:paraId="5441B04E" w14:textId="77777777" w:rsidR="008431FC" w:rsidRPr="00E155AC" w:rsidRDefault="008431FC" w:rsidP="008431FC">
      <w:pPr>
        <w:pStyle w:val="Textodenotaderodap"/>
        <w:rPr>
          <w:rFonts w:ascii="Times New Roman" w:hAnsi="Times New Roman" w:cs="Times New Roman"/>
        </w:rPr>
      </w:pPr>
    </w:p>
  </w:footnote>
  <w:footnote w:id="2">
    <w:p w14:paraId="77158077" w14:textId="77777777" w:rsidR="008431FC" w:rsidRPr="00E155AC" w:rsidRDefault="008431FC" w:rsidP="008431FC">
      <w:pPr>
        <w:pStyle w:val="Textodenotaderodap"/>
        <w:rPr>
          <w:rFonts w:ascii="Times New Roman" w:hAnsi="Times New Roman" w:cs="Times New Roman"/>
        </w:rPr>
      </w:pPr>
      <w:r w:rsidRPr="00E155AC">
        <w:rPr>
          <w:rStyle w:val="Refdenotaderodap"/>
          <w:rFonts w:ascii="Times New Roman" w:hAnsi="Times New Roman" w:cs="Times New Roman"/>
        </w:rPr>
        <w:footnoteRef/>
      </w:r>
      <w:r w:rsidRPr="00E155AC">
        <w:rPr>
          <w:rFonts w:ascii="Times New Roman" w:hAnsi="Times New Roman" w:cs="Times New Roman"/>
        </w:rPr>
        <w:t xml:space="preserve">Doutor e Mestre em Direito pela USP, Desembargador aposentado, </w:t>
      </w:r>
      <w:proofErr w:type="spellStart"/>
      <w:r w:rsidRPr="00E155AC">
        <w:rPr>
          <w:rFonts w:ascii="Times New Roman" w:hAnsi="Times New Roman" w:cs="Times New Roman"/>
        </w:rPr>
        <w:t>Ex-Corregedor</w:t>
      </w:r>
      <w:proofErr w:type="spellEnd"/>
      <w:r w:rsidRPr="00E155AC">
        <w:rPr>
          <w:rFonts w:ascii="Times New Roman" w:hAnsi="Times New Roman" w:cs="Times New Roman"/>
        </w:rPr>
        <w:t xml:space="preserve"> Geral da Justiça, Ex-Presidente (TJ/SP) e Reitor da </w:t>
      </w:r>
      <w:proofErr w:type="spellStart"/>
      <w:r w:rsidRPr="00E155AC">
        <w:rPr>
          <w:rFonts w:ascii="Times New Roman" w:hAnsi="Times New Roman" w:cs="Times New Roman"/>
        </w:rPr>
        <w:t>Uniregistral</w:t>
      </w:r>
      <w:proofErr w:type="spellEnd"/>
      <w:r w:rsidRPr="00E155AC">
        <w:rPr>
          <w:rFonts w:ascii="Times New Roman" w:hAnsi="Times New Roman" w:cs="Times New Roman"/>
        </w:rPr>
        <w:t>.</w:t>
      </w:r>
    </w:p>
    <w:p w14:paraId="0EEE5729" w14:textId="77777777" w:rsidR="008431FC" w:rsidRPr="00E155AC" w:rsidRDefault="008431FC" w:rsidP="008431FC">
      <w:pPr>
        <w:pStyle w:val="Textodenotaderodap"/>
        <w:rPr>
          <w:rFonts w:ascii="Times New Roman" w:hAnsi="Times New Roman" w:cs="Times New Roman"/>
        </w:rPr>
      </w:pPr>
    </w:p>
  </w:footnote>
  <w:footnote w:id="3">
    <w:p w14:paraId="6892722B" w14:textId="77777777" w:rsidR="008431FC" w:rsidRPr="00E155AC" w:rsidRDefault="008431FC" w:rsidP="008431FC">
      <w:pPr>
        <w:pStyle w:val="Textodenotaderodap"/>
        <w:rPr>
          <w:rFonts w:ascii="Times New Roman" w:hAnsi="Times New Roman" w:cs="Times New Roman"/>
        </w:rPr>
      </w:pPr>
      <w:r w:rsidRPr="00E155AC">
        <w:rPr>
          <w:rStyle w:val="Refdenotaderodap"/>
          <w:rFonts w:ascii="Times New Roman" w:hAnsi="Times New Roman" w:cs="Times New Roman"/>
        </w:rPr>
        <w:footnoteRef/>
      </w:r>
      <w:r w:rsidRPr="00E155AC">
        <w:rPr>
          <w:rFonts w:ascii="Times New Roman" w:hAnsi="Times New Roman" w:cs="Times New Roman"/>
        </w:rPr>
        <w:t xml:space="preserve">Mestre em Direito pela USP, especialista em direito civil pela USP e em direito notarial e registral pela EPM, </w:t>
      </w:r>
      <w:proofErr w:type="spellStart"/>
      <w:r w:rsidRPr="00E155AC">
        <w:rPr>
          <w:rFonts w:ascii="Times New Roman" w:hAnsi="Times New Roman" w:cs="Times New Roman"/>
        </w:rPr>
        <w:t>ex-advogado</w:t>
      </w:r>
      <w:proofErr w:type="spellEnd"/>
      <w:r w:rsidRPr="00E155AC">
        <w:rPr>
          <w:rFonts w:ascii="Times New Roman" w:hAnsi="Times New Roman" w:cs="Times New Roman"/>
        </w:rPr>
        <w:t xml:space="preserve"> e atualmente Registrador Civil e Tabelião de Notas do Distrito de Cachoeira de Emas, Município de Pirassununga em São Paulo.</w:t>
      </w:r>
    </w:p>
    <w:p w14:paraId="5532D740" w14:textId="77777777" w:rsidR="008431FC" w:rsidRPr="009D20CE" w:rsidRDefault="008431FC" w:rsidP="008431FC">
      <w:pPr>
        <w:pStyle w:val="Textodenotaderodap"/>
      </w:pPr>
    </w:p>
  </w:footnote>
  <w:footnote w:id="4">
    <w:p w14:paraId="7C3D3705" w14:textId="025B66F8" w:rsidR="00D86ABC" w:rsidRPr="00E155AC" w:rsidRDefault="00D86ABC">
      <w:pPr>
        <w:pStyle w:val="Textodenotaderodap"/>
        <w:rPr>
          <w:rFonts w:ascii="Times New Roman" w:hAnsi="Times New Roman" w:cs="Times New Roman"/>
        </w:rPr>
      </w:pPr>
      <w:r w:rsidRPr="00E155AC">
        <w:rPr>
          <w:rStyle w:val="Refdenotaderodap"/>
          <w:rFonts w:ascii="Times New Roman" w:hAnsi="Times New Roman" w:cs="Times New Roman"/>
        </w:rPr>
        <w:footnoteRef/>
      </w:r>
      <w:r w:rsidRPr="00E155AC">
        <w:rPr>
          <w:rFonts w:ascii="Times New Roman" w:hAnsi="Times New Roman" w:cs="Times New Roman"/>
        </w:rPr>
        <w:t xml:space="preserve"> Disponível em: </w:t>
      </w:r>
      <w:hyperlink r:id="rId1" w:history="1">
        <w:r w:rsidRPr="00E155AC">
          <w:rPr>
            <w:rStyle w:val="Hyperlink"/>
            <w:rFonts w:ascii="Times New Roman" w:hAnsi="Times New Roman" w:cs="Times New Roman"/>
          </w:rPr>
          <w:t>http://kollsys.org/inb</w:t>
        </w:r>
      </w:hyperlink>
      <w:r w:rsidRPr="00E155AC">
        <w:rPr>
          <w:rFonts w:ascii="Times New Roman" w:hAnsi="Times New Roman" w:cs="Times New Roman"/>
        </w:rPr>
        <w:t xml:space="preserve"> acesso em 16/10/2022</w:t>
      </w:r>
    </w:p>
  </w:footnote>
  <w:footnote w:id="5">
    <w:p w14:paraId="070B5388" w14:textId="77777777" w:rsidR="0086554F" w:rsidRPr="005E3A28" w:rsidRDefault="00CC25D0" w:rsidP="00E155AC">
      <w:pPr>
        <w:pStyle w:val="Textodenotaderodap"/>
        <w:jc w:val="both"/>
        <w:rPr>
          <w:rFonts w:ascii="Times New Roman" w:hAnsi="Times New Roman" w:cs="Times New Roman"/>
        </w:rPr>
      </w:pPr>
      <w:r w:rsidRPr="00E155AC">
        <w:rPr>
          <w:rStyle w:val="Refdenotaderodap"/>
          <w:rFonts w:ascii="Times New Roman" w:hAnsi="Times New Roman" w:cs="Times New Roman"/>
        </w:rPr>
        <w:footnoteRef/>
      </w:r>
      <w:r w:rsidRPr="00E155AC">
        <w:rPr>
          <w:rFonts w:ascii="Times New Roman" w:hAnsi="Times New Roman" w:cs="Times New Roman"/>
        </w:rPr>
        <w:t xml:space="preserve"> </w:t>
      </w:r>
      <w:r w:rsidR="0086554F" w:rsidRPr="005E3A28">
        <w:rPr>
          <w:rFonts w:ascii="Times New Roman" w:hAnsi="Times New Roman" w:cs="Times New Roman"/>
        </w:rPr>
        <w:t xml:space="preserve">CHALHUB, </w:t>
      </w:r>
      <w:proofErr w:type="spellStart"/>
      <w:r w:rsidR="0086554F" w:rsidRPr="005E3A28">
        <w:rPr>
          <w:rFonts w:ascii="Times New Roman" w:hAnsi="Times New Roman" w:cs="Times New Roman"/>
        </w:rPr>
        <w:t>Melhim</w:t>
      </w:r>
      <w:proofErr w:type="spellEnd"/>
      <w:r w:rsidR="0086554F" w:rsidRPr="005E3A28">
        <w:rPr>
          <w:rFonts w:ascii="Times New Roman" w:hAnsi="Times New Roman" w:cs="Times New Roman"/>
        </w:rPr>
        <w:t>. Condomínio de lotes de terreno urbano. Notas sobre o art. 1.358-A do Código</w:t>
      </w:r>
    </w:p>
    <w:p w14:paraId="01316539" w14:textId="5CAC6C3A" w:rsidR="00CC25D0" w:rsidRPr="00E155AC" w:rsidRDefault="0086554F" w:rsidP="00E155AC">
      <w:pPr>
        <w:pStyle w:val="Textodenotaderodap"/>
        <w:jc w:val="both"/>
        <w:rPr>
          <w:rFonts w:ascii="Times New Roman" w:hAnsi="Times New Roman" w:cs="Times New Roman"/>
        </w:rPr>
      </w:pPr>
      <w:r w:rsidRPr="009A3272">
        <w:rPr>
          <w:rFonts w:ascii="Times New Roman" w:hAnsi="Times New Roman" w:cs="Times New Roman"/>
        </w:rPr>
        <w:t xml:space="preserve">Civil e </w:t>
      </w:r>
      <w:proofErr w:type="spellStart"/>
      <w:r w:rsidRPr="009A3272">
        <w:rPr>
          <w:rFonts w:ascii="Times New Roman" w:hAnsi="Times New Roman" w:cs="Times New Roman"/>
        </w:rPr>
        <w:t>arts</w:t>
      </w:r>
      <w:proofErr w:type="spellEnd"/>
      <w:r w:rsidRPr="009A3272">
        <w:rPr>
          <w:rFonts w:ascii="Times New Roman" w:hAnsi="Times New Roman" w:cs="Times New Roman"/>
        </w:rPr>
        <w:t xml:space="preserve">. 2o e 4o da Lei 6.766/1979. </w:t>
      </w:r>
      <w:r w:rsidR="001D696D" w:rsidRPr="009A3272">
        <w:rPr>
          <w:rFonts w:ascii="Times New Roman" w:hAnsi="Times New Roman" w:cs="Times New Roman"/>
          <w:i/>
          <w:iCs/>
        </w:rPr>
        <w:t>In:</w:t>
      </w:r>
      <w:r w:rsidRPr="009A3272">
        <w:rPr>
          <w:rFonts w:ascii="Times New Roman" w:hAnsi="Times New Roman" w:cs="Times New Roman"/>
        </w:rPr>
        <w:t xml:space="preserve"> CAMBLER, Everaldo Augusto; BATISTA, Alexandre </w:t>
      </w:r>
      <w:proofErr w:type="spellStart"/>
      <w:r w:rsidRPr="009A3272">
        <w:rPr>
          <w:rFonts w:ascii="Times New Roman" w:hAnsi="Times New Roman" w:cs="Times New Roman"/>
        </w:rPr>
        <w:t>Jamal</w:t>
      </w:r>
      <w:proofErr w:type="spellEnd"/>
      <w:r w:rsidRPr="009A3272">
        <w:rPr>
          <w:rFonts w:ascii="Times New Roman" w:hAnsi="Times New Roman" w:cs="Times New Roman"/>
        </w:rPr>
        <w:t xml:space="preserve">; ALVES, André </w:t>
      </w:r>
      <w:proofErr w:type="spellStart"/>
      <w:r w:rsidRPr="009A3272">
        <w:rPr>
          <w:rFonts w:ascii="Times New Roman" w:hAnsi="Times New Roman" w:cs="Times New Roman"/>
        </w:rPr>
        <w:t>Cordelli</w:t>
      </w:r>
      <w:proofErr w:type="spellEnd"/>
      <w:r w:rsidRPr="009A3272">
        <w:rPr>
          <w:rFonts w:ascii="Times New Roman" w:hAnsi="Times New Roman" w:cs="Times New Roman"/>
        </w:rPr>
        <w:t>.</w:t>
      </w:r>
      <w:r w:rsidR="001D696D" w:rsidRPr="00B810FD">
        <w:rPr>
          <w:rFonts w:ascii="Times New Roman" w:hAnsi="Times New Roman" w:cs="Times New Roman"/>
          <w:i/>
          <w:iCs/>
        </w:rPr>
        <w:t xml:space="preserve"> </w:t>
      </w:r>
      <w:r w:rsidR="001D696D" w:rsidRPr="00501AF4">
        <w:rPr>
          <w:rFonts w:ascii="Times New Roman" w:hAnsi="Times New Roman" w:cs="Times New Roman"/>
          <w:b/>
          <w:bCs/>
        </w:rPr>
        <w:t>Estatuto Fundiário Brasileiro:</w:t>
      </w:r>
      <w:r w:rsidR="001D696D" w:rsidRPr="00501AF4">
        <w:rPr>
          <w:rFonts w:ascii="Times New Roman" w:hAnsi="Times New Roman" w:cs="Times New Roman"/>
        </w:rPr>
        <w:t xml:space="preserve"> comentários </w:t>
      </w:r>
      <w:r w:rsidRPr="00501AF4">
        <w:rPr>
          <w:rFonts w:ascii="Times New Roman" w:hAnsi="Times New Roman" w:cs="Times New Roman"/>
        </w:rPr>
        <w:t>à Lei 13.465/2017. Tomo I. São Paulo: Editora IASP, 2018. pp. 385-404.</w:t>
      </w:r>
    </w:p>
  </w:footnote>
  <w:footnote w:id="6">
    <w:p w14:paraId="4CB57D46" w14:textId="28DC7F3A" w:rsidR="00934BE9" w:rsidRPr="00E365C4" w:rsidRDefault="00934BE9" w:rsidP="00FC5C60">
      <w:pPr>
        <w:pStyle w:val="Textodenotaderodap"/>
        <w:jc w:val="both"/>
        <w:rPr>
          <w:rFonts w:ascii="Times New Roman" w:hAnsi="Times New Roman" w:cs="Times New Roman"/>
        </w:rPr>
      </w:pPr>
      <w:r w:rsidRPr="005E3A28">
        <w:rPr>
          <w:rStyle w:val="Refdenotaderodap"/>
          <w:rFonts w:ascii="Times New Roman" w:hAnsi="Times New Roman" w:cs="Times New Roman"/>
        </w:rPr>
        <w:footnoteRef/>
      </w:r>
      <w:r w:rsidRPr="005E3A28">
        <w:rPr>
          <w:rFonts w:ascii="Times New Roman" w:hAnsi="Times New Roman" w:cs="Times New Roman"/>
        </w:rPr>
        <w:t xml:space="preserve"> </w:t>
      </w:r>
      <w:r w:rsidR="00FC5C60" w:rsidRPr="005E3A28">
        <w:rPr>
          <w:rFonts w:ascii="Times New Roman" w:hAnsi="Times New Roman" w:cs="Times New Roman"/>
        </w:rPr>
        <w:t xml:space="preserve"> KERN, Marinho </w:t>
      </w:r>
      <w:proofErr w:type="spellStart"/>
      <w:r w:rsidR="00FC5C60" w:rsidRPr="005E3A28">
        <w:rPr>
          <w:rFonts w:ascii="Times New Roman" w:hAnsi="Times New Roman" w:cs="Times New Roman"/>
        </w:rPr>
        <w:t>Dembinski</w:t>
      </w:r>
      <w:proofErr w:type="spellEnd"/>
      <w:r w:rsidR="00FC5C60" w:rsidRPr="005E3A28">
        <w:rPr>
          <w:rFonts w:ascii="Times New Roman" w:hAnsi="Times New Roman" w:cs="Times New Roman"/>
        </w:rPr>
        <w:t xml:space="preserve">. </w:t>
      </w:r>
      <w:r w:rsidR="00FC5C60" w:rsidRPr="005E3A28">
        <w:rPr>
          <w:rFonts w:ascii="Times New Roman" w:hAnsi="Times New Roman" w:cs="Times New Roman"/>
          <w:b/>
          <w:bCs/>
        </w:rPr>
        <w:t>A juridicidade dos condomínios de lot</w:t>
      </w:r>
      <w:r w:rsidR="00FC5C60" w:rsidRPr="009A3272">
        <w:rPr>
          <w:rFonts w:ascii="Times New Roman" w:hAnsi="Times New Roman" w:cs="Times New Roman"/>
          <w:b/>
          <w:bCs/>
        </w:rPr>
        <w:t xml:space="preserve">es. </w:t>
      </w:r>
      <w:r w:rsidR="00FC5C60" w:rsidRPr="009A3272">
        <w:rPr>
          <w:rFonts w:ascii="Times New Roman" w:hAnsi="Times New Roman" w:cs="Times New Roman"/>
        </w:rPr>
        <w:t xml:space="preserve"> São Paulo: </w:t>
      </w:r>
      <w:r w:rsidR="00FC5C60" w:rsidRPr="00B810FD">
        <w:rPr>
          <w:rFonts w:ascii="Times New Roman" w:hAnsi="Times New Roman" w:cs="Times New Roman"/>
        </w:rPr>
        <w:t>Revista dos Tribunais, vol. 972, 2016. pp. 145 – 162.</w:t>
      </w:r>
    </w:p>
  </w:footnote>
  <w:footnote w:id="7">
    <w:p w14:paraId="015AA3D4" w14:textId="77777777" w:rsidR="00A261EA" w:rsidRPr="00182BBF" w:rsidRDefault="00A261EA" w:rsidP="00A261EA">
      <w:pPr>
        <w:pStyle w:val="Textodenotaderodap"/>
        <w:rPr>
          <w:rFonts w:ascii="Times New Roman" w:hAnsi="Times New Roman" w:cs="Times New Roman"/>
        </w:rPr>
      </w:pPr>
      <w:r w:rsidRPr="00182BBF">
        <w:rPr>
          <w:rStyle w:val="Refdenotaderodap"/>
          <w:rFonts w:ascii="Times New Roman" w:hAnsi="Times New Roman" w:cs="Times New Roman"/>
        </w:rPr>
        <w:footnoteRef/>
      </w:r>
      <w:r w:rsidRPr="00182BBF">
        <w:rPr>
          <w:rFonts w:ascii="Times New Roman" w:hAnsi="Times New Roman" w:cs="Times New Roman"/>
        </w:rPr>
        <w:t xml:space="preserve"> Disponível em: </w:t>
      </w:r>
      <w:hyperlink r:id="rId2" w:history="1">
        <w:r w:rsidRPr="00182BBF">
          <w:rPr>
            <w:rStyle w:val="Hyperlink"/>
            <w:rFonts w:ascii="Times New Roman" w:hAnsi="Times New Roman" w:cs="Times New Roman"/>
          </w:rPr>
          <w:t>https://www.portaltransparencia.gov.br/sancoes/ceis?ordenarPor=nome&amp;direcao=asc</w:t>
        </w:r>
      </w:hyperlink>
      <w:r w:rsidRPr="00182BBF">
        <w:rPr>
          <w:rFonts w:ascii="Times New Roman" w:hAnsi="Times New Roman" w:cs="Times New Roman"/>
        </w:rPr>
        <w:t xml:space="preserve"> acesso em 16/10/2022.</w:t>
      </w:r>
    </w:p>
  </w:footnote>
  <w:footnote w:id="8">
    <w:p w14:paraId="0D4BA335" w14:textId="77777777" w:rsidR="00A261EA" w:rsidRPr="00182BBF" w:rsidRDefault="00A261EA" w:rsidP="00A261EA">
      <w:pPr>
        <w:pStyle w:val="Textodenotaderodap"/>
        <w:rPr>
          <w:rFonts w:ascii="Times New Roman" w:hAnsi="Times New Roman" w:cs="Times New Roman"/>
        </w:rPr>
      </w:pPr>
      <w:r w:rsidRPr="00182BBF">
        <w:rPr>
          <w:rStyle w:val="Refdenotaderodap"/>
          <w:rFonts w:ascii="Times New Roman" w:hAnsi="Times New Roman" w:cs="Times New Roman"/>
        </w:rPr>
        <w:footnoteRef/>
      </w:r>
      <w:r w:rsidRPr="00182BBF">
        <w:rPr>
          <w:rFonts w:ascii="Times New Roman" w:hAnsi="Times New Roman" w:cs="Times New Roman"/>
        </w:rPr>
        <w:t xml:space="preserve"> Disponível em: </w:t>
      </w:r>
      <w:hyperlink r:id="rId3" w:history="1">
        <w:r w:rsidRPr="00182BBF">
          <w:rPr>
            <w:rStyle w:val="Hyperlink"/>
            <w:rFonts w:ascii="Times New Roman" w:hAnsi="Times New Roman" w:cs="Times New Roman"/>
          </w:rPr>
          <w:t>https://www.portaltransparencia.gov.br/sancoes/cnep?ordenarPor=nome&amp;direcao=asc</w:t>
        </w:r>
      </w:hyperlink>
      <w:r w:rsidRPr="00182BBF">
        <w:rPr>
          <w:rFonts w:ascii="Times New Roman" w:hAnsi="Times New Roman" w:cs="Times New Roman"/>
        </w:rPr>
        <w:t xml:space="preserve"> acesso em 16/10/2022.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53CEF"/>
    <w:multiLevelType w:val="hybridMultilevel"/>
    <w:tmpl w:val="F9E691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01D575A"/>
    <w:multiLevelType w:val="hybridMultilevel"/>
    <w:tmpl w:val="CCFA16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44"/>
    <w:rsid w:val="00004055"/>
    <w:rsid w:val="000143BE"/>
    <w:rsid w:val="00031B23"/>
    <w:rsid w:val="00046CCB"/>
    <w:rsid w:val="000511A0"/>
    <w:rsid w:val="00061F6E"/>
    <w:rsid w:val="00062721"/>
    <w:rsid w:val="00067340"/>
    <w:rsid w:val="00072746"/>
    <w:rsid w:val="00076D45"/>
    <w:rsid w:val="000775F3"/>
    <w:rsid w:val="000935CD"/>
    <w:rsid w:val="000B3F9C"/>
    <w:rsid w:val="000D6002"/>
    <w:rsid w:val="00104ABA"/>
    <w:rsid w:val="001335F2"/>
    <w:rsid w:val="00135126"/>
    <w:rsid w:val="001435B7"/>
    <w:rsid w:val="0016012E"/>
    <w:rsid w:val="0018246A"/>
    <w:rsid w:val="00191C9D"/>
    <w:rsid w:val="001956FC"/>
    <w:rsid w:val="00197710"/>
    <w:rsid w:val="001A298B"/>
    <w:rsid w:val="001D696D"/>
    <w:rsid w:val="00215EE6"/>
    <w:rsid w:val="002464C1"/>
    <w:rsid w:val="00274D8D"/>
    <w:rsid w:val="00285E2A"/>
    <w:rsid w:val="00295B95"/>
    <w:rsid w:val="002A67D6"/>
    <w:rsid w:val="002D4D8F"/>
    <w:rsid w:val="00302598"/>
    <w:rsid w:val="00302EDA"/>
    <w:rsid w:val="00306ACD"/>
    <w:rsid w:val="003200C2"/>
    <w:rsid w:val="00334BE9"/>
    <w:rsid w:val="00337C8E"/>
    <w:rsid w:val="003420AD"/>
    <w:rsid w:val="003549D4"/>
    <w:rsid w:val="00370D64"/>
    <w:rsid w:val="00372D1B"/>
    <w:rsid w:val="003849DA"/>
    <w:rsid w:val="00393D4A"/>
    <w:rsid w:val="003B2839"/>
    <w:rsid w:val="003E651A"/>
    <w:rsid w:val="00406846"/>
    <w:rsid w:val="00416FBC"/>
    <w:rsid w:val="004357DF"/>
    <w:rsid w:val="004410F3"/>
    <w:rsid w:val="00445091"/>
    <w:rsid w:val="004519A6"/>
    <w:rsid w:val="00470BE5"/>
    <w:rsid w:val="00471745"/>
    <w:rsid w:val="0047480D"/>
    <w:rsid w:val="00475071"/>
    <w:rsid w:val="004A6C68"/>
    <w:rsid w:val="004C4EF5"/>
    <w:rsid w:val="004F0B25"/>
    <w:rsid w:val="00501AF4"/>
    <w:rsid w:val="00542AA9"/>
    <w:rsid w:val="0059506D"/>
    <w:rsid w:val="00597394"/>
    <w:rsid w:val="005B0666"/>
    <w:rsid w:val="005E04A7"/>
    <w:rsid w:val="005E3A28"/>
    <w:rsid w:val="005F3FA5"/>
    <w:rsid w:val="006012A1"/>
    <w:rsid w:val="00627110"/>
    <w:rsid w:val="006559BF"/>
    <w:rsid w:val="006629BE"/>
    <w:rsid w:val="00672044"/>
    <w:rsid w:val="0068724A"/>
    <w:rsid w:val="006956D7"/>
    <w:rsid w:val="006969EB"/>
    <w:rsid w:val="006E01AD"/>
    <w:rsid w:val="006F00D5"/>
    <w:rsid w:val="00703FDD"/>
    <w:rsid w:val="00713FB6"/>
    <w:rsid w:val="00721E1E"/>
    <w:rsid w:val="00741C22"/>
    <w:rsid w:val="00771F20"/>
    <w:rsid w:val="0078763B"/>
    <w:rsid w:val="007D5DCE"/>
    <w:rsid w:val="007D6FC6"/>
    <w:rsid w:val="007E0F06"/>
    <w:rsid w:val="007F65A4"/>
    <w:rsid w:val="00816FE6"/>
    <w:rsid w:val="00832C0D"/>
    <w:rsid w:val="00833EA2"/>
    <w:rsid w:val="008378B4"/>
    <w:rsid w:val="008431FC"/>
    <w:rsid w:val="0086554F"/>
    <w:rsid w:val="00866BBA"/>
    <w:rsid w:val="0087558C"/>
    <w:rsid w:val="0088110F"/>
    <w:rsid w:val="0088518C"/>
    <w:rsid w:val="008874EB"/>
    <w:rsid w:val="008A654A"/>
    <w:rsid w:val="008B3D4F"/>
    <w:rsid w:val="008C0369"/>
    <w:rsid w:val="008C28D2"/>
    <w:rsid w:val="008E6912"/>
    <w:rsid w:val="008F1F88"/>
    <w:rsid w:val="008F7854"/>
    <w:rsid w:val="00900822"/>
    <w:rsid w:val="00934BE9"/>
    <w:rsid w:val="00944C6C"/>
    <w:rsid w:val="00945D6B"/>
    <w:rsid w:val="00950F1D"/>
    <w:rsid w:val="00962201"/>
    <w:rsid w:val="00984981"/>
    <w:rsid w:val="00986EDF"/>
    <w:rsid w:val="009A185D"/>
    <w:rsid w:val="009A3272"/>
    <w:rsid w:val="009B1443"/>
    <w:rsid w:val="009B5EE2"/>
    <w:rsid w:val="009B6F93"/>
    <w:rsid w:val="009C1D08"/>
    <w:rsid w:val="009E726C"/>
    <w:rsid w:val="00A05C2E"/>
    <w:rsid w:val="00A13CBE"/>
    <w:rsid w:val="00A261EA"/>
    <w:rsid w:val="00A306D7"/>
    <w:rsid w:val="00A34CDC"/>
    <w:rsid w:val="00A37A14"/>
    <w:rsid w:val="00A436E8"/>
    <w:rsid w:val="00A54D5A"/>
    <w:rsid w:val="00A6475A"/>
    <w:rsid w:val="00A65DE6"/>
    <w:rsid w:val="00A82637"/>
    <w:rsid w:val="00A83866"/>
    <w:rsid w:val="00A84632"/>
    <w:rsid w:val="00A934E6"/>
    <w:rsid w:val="00A9756C"/>
    <w:rsid w:val="00AA4F4F"/>
    <w:rsid w:val="00AA61E3"/>
    <w:rsid w:val="00AB6ED7"/>
    <w:rsid w:val="00AC141C"/>
    <w:rsid w:val="00AD17FE"/>
    <w:rsid w:val="00AF042A"/>
    <w:rsid w:val="00AF56A4"/>
    <w:rsid w:val="00AF5D23"/>
    <w:rsid w:val="00B00939"/>
    <w:rsid w:val="00B06AB2"/>
    <w:rsid w:val="00B12B4C"/>
    <w:rsid w:val="00B13AB3"/>
    <w:rsid w:val="00B274A9"/>
    <w:rsid w:val="00B46868"/>
    <w:rsid w:val="00B66C44"/>
    <w:rsid w:val="00B70292"/>
    <w:rsid w:val="00B7110C"/>
    <w:rsid w:val="00B751F9"/>
    <w:rsid w:val="00B800C8"/>
    <w:rsid w:val="00B810FD"/>
    <w:rsid w:val="00BA0AAE"/>
    <w:rsid w:val="00BA7D32"/>
    <w:rsid w:val="00BB3265"/>
    <w:rsid w:val="00BB640D"/>
    <w:rsid w:val="00BB67CC"/>
    <w:rsid w:val="00BC3378"/>
    <w:rsid w:val="00BC3F3D"/>
    <w:rsid w:val="00BE68F6"/>
    <w:rsid w:val="00BF39C1"/>
    <w:rsid w:val="00C02368"/>
    <w:rsid w:val="00C03245"/>
    <w:rsid w:val="00C117B1"/>
    <w:rsid w:val="00C129B5"/>
    <w:rsid w:val="00C16D83"/>
    <w:rsid w:val="00C27D13"/>
    <w:rsid w:val="00C627CF"/>
    <w:rsid w:val="00C72641"/>
    <w:rsid w:val="00C83EDB"/>
    <w:rsid w:val="00C90F28"/>
    <w:rsid w:val="00C918F9"/>
    <w:rsid w:val="00C97D11"/>
    <w:rsid w:val="00CC25D0"/>
    <w:rsid w:val="00D34A22"/>
    <w:rsid w:val="00D4334A"/>
    <w:rsid w:val="00D44644"/>
    <w:rsid w:val="00D67BBB"/>
    <w:rsid w:val="00D8524B"/>
    <w:rsid w:val="00D86ABC"/>
    <w:rsid w:val="00DA0395"/>
    <w:rsid w:val="00DA46E3"/>
    <w:rsid w:val="00DB3FE8"/>
    <w:rsid w:val="00DC21E3"/>
    <w:rsid w:val="00DC41EC"/>
    <w:rsid w:val="00DD0F05"/>
    <w:rsid w:val="00DE3380"/>
    <w:rsid w:val="00DF0321"/>
    <w:rsid w:val="00DF11A7"/>
    <w:rsid w:val="00DF176F"/>
    <w:rsid w:val="00DF2138"/>
    <w:rsid w:val="00E151A2"/>
    <w:rsid w:val="00E155AC"/>
    <w:rsid w:val="00E30985"/>
    <w:rsid w:val="00E32F04"/>
    <w:rsid w:val="00E365C4"/>
    <w:rsid w:val="00E56FCC"/>
    <w:rsid w:val="00E57DA2"/>
    <w:rsid w:val="00E63308"/>
    <w:rsid w:val="00E743E3"/>
    <w:rsid w:val="00E8161F"/>
    <w:rsid w:val="00E82131"/>
    <w:rsid w:val="00EB13AF"/>
    <w:rsid w:val="00EB5B63"/>
    <w:rsid w:val="00EC263E"/>
    <w:rsid w:val="00EC4549"/>
    <w:rsid w:val="00EC4787"/>
    <w:rsid w:val="00EF04F9"/>
    <w:rsid w:val="00EF4624"/>
    <w:rsid w:val="00F05230"/>
    <w:rsid w:val="00F05F38"/>
    <w:rsid w:val="00F0786D"/>
    <w:rsid w:val="00F100C9"/>
    <w:rsid w:val="00F215DD"/>
    <w:rsid w:val="00F233D6"/>
    <w:rsid w:val="00F23F9E"/>
    <w:rsid w:val="00F25BD5"/>
    <w:rsid w:val="00F44B58"/>
    <w:rsid w:val="00F772CB"/>
    <w:rsid w:val="00F853B6"/>
    <w:rsid w:val="00FA680E"/>
    <w:rsid w:val="00FC4248"/>
    <w:rsid w:val="00FC5C60"/>
    <w:rsid w:val="00FC66E1"/>
    <w:rsid w:val="00FD518B"/>
    <w:rsid w:val="00FE1ADD"/>
    <w:rsid w:val="00FE4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9F6E"/>
  <w15:chartTrackingRefBased/>
  <w15:docId w15:val="{D2D2E0C8-6153-477E-A16B-3BCDCA84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298B"/>
    <w:pPr>
      <w:ind w:left="720"/>
      <w:contextualSpacing/>
    </w:pPr>
  </w:style>
  <w:style w:type="paragraph" w:styleId="Cabealho">
    <w:name w:val="header"/>
    <w:basedOn w:val="Normal"/>
    <w:link w:val="CabealhoChar"/>
    <w:uiPriority w:val="99"/>
    <w:unhideWhenUsed/>
    <w:rsid w:val="00306A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6ACD"/>
  </w:style>
  <w:style w:type="paragraph" w:styleId="Rodap">
    <w:name w:val="footer"/>
    <w:basedOn w:val="Normal"/>
    <w:link w:val="RodapChar"/>
    <w:uiPriority w:val="99"/>
    <w:unhideWhenUsed/>
    <w:rsid w:val="00306ACD"/>
    <w:pPr>
      <w:tabs>
        <w:tab w:val="center" w:pos="4252"/>
        <w:tab w:val="right" w:pos="8504"/>
      </w:tabs>
      <w:spacing w:after="0" w:line="240" w:lineRule="auto"/>
    </w:pPr>
  </w:style>
  <w:style w:type="character" w:customStyle="1" w:styleId="RodapChar">
    <w:name w:val="Rodapé Char"/>
    <w:basedOn w:val="Fontepargpadro"/>
    <w:link w:val="Rodap"/>
    <w:uiPriority w:val="99"/>
    <w:rsid w:val="00306ACD"/>
  </w:style>
  <w:style w:type="paragraph" w:styleId="Reviso">
    <w:name w:val="Revision"/>
    <w:hidden/>
    <w:uiPriority w:val="99"/>
    <w:semiHidden/>
    <w:rsid w:val="00B751F9"/>
    <w:pPr>
      <w:spacing w:after="0" w:line="240" w:lineRule="auto"/>
    </w:pPr>
  </w:style>
  <w:style w:type="paragraph" w:styleId="Textodenotaderodap">
    <w:name w:val="footnote text"/>
    <w:aliases w:val="Char Char,Texto de nota de rodapé Char Char Char,Texto de nota de rodapé Char Char"/>
    <w:basedOn w:val="Normal"/>
    <w:link w:val="TextodenotaderodapChar"/>
    <w:unhideWhenUsed/>
    <w:rsid w:val="00934BE9"/>
    <w:pPr>
      <w:spacing w:after="0" w:line="240" w:lineRule="auto"/>
    </w:pPr>
    <w:rPr>
      <w:sz w:val="20"/>
      <w:szCs w:val="20"/>
    </w:rPr>
  </w:style>
  <w:style w:type="character" w:customStyle="1" w:styleId="TextodenotaderodapChar">
    <w:name w:val="Texto de nota de rodapé Char"/>
    <w:aliases w:val="Char Char Char,Texto de nota de rodapé Char Char Char Char,Texto de nota de rodapé Char Char Char1"/>
    <w:basedOn w:val="Fontepargpadro"/>
    <w:link w:val="Textodenotaderodap"/>
    <w:rsid w:val="00934BE9"/>
    <w:rPr>
      <w:sz w:val="20"/>
      <w:szCs w:val="20"/>
    </w:rPr>
  </w:style>
  <w:style w:type="character" w:styleId="Refdenotaderodap">
    <w:name w:val="footnote reference"/>
    <w:basedOn w:val="Fontepargpadro"/>
    <w:unhideWhenUsed/>
    <w:rsid w:val="00934BE9"/>
    <w:rPr>
      <w:vertAlign w:val="superscript"/>
    </w:rPr>
  </w:style>
  <w:style w:type="character" w:styleId="Hyperlink">
    <w:name w:val="Hyperlink"/>
    <w:basedOn w:val="Fontepargpadro"/>
    <w:uiPriority w:val="99"/>
    <w:unhideWhenUsed/>
    <w:rsid w:val="00D86ABC"/>
    <w:rPr>
      <w:color w:val="0563C1" w:themeColor="hyperlink"/>
      <w:u w:val="single"/>
    </w:rPr>
  </w:style>
  <w:style w:type="character" w:styleId="HiperlinkVisitado">
    <w:name w:val="FollowedHyperlink"/>
    <w:basedOn w:val="Fontepargpadro"/>
    <w:uiPriority w:val="99"/>
    <w:semiHidden/>
    <w:unhideWhenUsed/>
    <w:rsid w:val="00D86ABC"/>
    <w:rPr>
      <w:color w:val="954F72" w:themeColor="followedHyperlink"/>
      <w:u w:val="single"/>
    </w:rPr>
  </w:style>
  <w:style w:type="paragraph" w:styleId="Textodebalo">
    <w:name w:val="Balloon Text"/>
    <w:basedOn w:val="Normal"/>
    <w:link w:val="TextodebaloChar"/>
    <w:uiPriority w:val="99"/>
    <w:semiHidden/>
    <w:unhideWhenUsed/>
    <w:rsid w:val="002D4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4D8F"/>
    <w:rPr>
      <w:rFonts w:ascii="Segoe UI" w:hAnsi="Segoe UI" w:cs="Segoe UI"/>
      <w:sz w:val="18"/>
      <w:szCs w:val="18"/>
    </w:rPr>
  </w:style>
  <w:style w:type="paragraph" w:styleId="NormalWeb">
    <w:name w:val="Normal (Web)"/>
    <w:basedOn w:val="Normal"/>
    <w:uiPriority w:val="99"/>
    <w:semiHidden/>
    <w:unhideWhenUsed/>
    <w:rsid w:val="00C27D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2819">
      <w:bodyDiv w:val="1"/>
      <w:marLeft w:val="0"/>
      <w:marRight w:val="0"/>
      <w:marTop w:val="0"/>
      <w:marBottom w:val="0"/>
      <w:divBdr>
        <w:top w:val="none" w:sz="0" w:space="0" w:color="auto"/>
        <w:left w:val="none" w:sz="0" w:space="0" w:color="auto"/>
        <w:bottom w:val="none" w:sz="0" w:space="0" w:color="auto"/>
        <w:right w:val="none" w:sz="0" w:space="0" w:color="auto"/>
      </w:divBdr>
    </w:div>
    <w:div w:id="1748458704">
      <w:bodyDiv w:val="1"/>
      <w:marLeft w:val="0"/>
      <w:marRight w:val="0"/>
      <w:marTop w:val="0"/>
      <w:marBottom w:val="0"/>
      <w:divBdr>
        <w:top w:val="none" w:sz="0" w:space="0" w:color="auto"/>
        <w:left w:val="none" w:sz="0" w:space="0" w:color="auto"/>
        <w:bottom w:val="none" w:sz="0" w:space="0" w:color="auto"/>
        <w:right w:val="none" w:sz="0" w:space="0" w:color="auto"/>
      </w:divBdr>
    </w:div>
    <w:div w:id="19770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portaltransparencia.gov.br/sancoes/cnep?ordenarPor=nome&amp;direcao=asc" TargetMode="External"/><Relationship Id="rId2" Type="http://schemas.openxmlformats.org/officeDocument/2006/relationships/hyperlink" Target="https://www.portaltransparencia.gov.br/sancoes/ceis?ordenarPor=nome&amp;direcao=asc" TargetMode="External"/><Relationship Id="rId1" Type="http://schemas.openxmlformats.org/officeDocument/2006/relationships/hyperlink" Target="http://kollsys.org/inb"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78DB169CA4A2246987A469811CD59C1" ma:contentTypeVersion="5" ma:contentTypeDescription="Crie um novo documento." ma:contentTypeScope="" ma:versionID="0d1e2596999bf9c8a7ba542da4adf6d8">
  <xsd:schema xmlns:xsd="http://www.w3.org/2001/XMLSchema" xmlns:xs="http://www.w3.org/2001/XMLSchema" xmlns:p="http://schemas.microsoft.com/office/2006/metadata/properties" xmlns:ns3="17c57677-17ae-451c-9026-d8f067b47d01" xmlns:ns4="a71a44f7-7a3b-4619-9d12-c68f061d04ff" targetNamespace="http://schemas.microsoft.com/office/2006/metadata/properties" ma:root="true" ma:fieldsID="080f038f620b64650997450b891f589a" ns3:_="" ns4:_="">
    <xsd:import namespace="17c57677-17ae-451c-9026-d8f067b47d01"/>
    <xsd:import namespace="a71a44f7-7a3b-4619-9d12-c68f061d04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7677-17ae-451c-9026-d8f067b47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a44f7-7a3b-4619-9d12-c68f061d04ff"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0C5E-43E3-4D69-914A-D1B6499A0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7677-17ae-451c-9026-d8f067b47d01"/>
    <ds:schemaRef ds:uri="a71a44f7-7a3b-4619-9d12-c68f061d0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C2310-3F6F-43FB-8DCD-001BDE2CC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C01FF-4A17-4451-BB27-5DC522277972}">
  <ds:schemaRefs>
    <ds:schemaRef ds:uri="http://schemas.microsoft.com/sharepoint/v3/contenttype/forms"/>
  </ds:schemaRefs>
</ds:datastoreItem>
</file>

<file path=customXml/itemProps4.xml><?xml version="1.0" encoding="utf-8"?>
<ds:datastoreItem xmlns:ds="http://schemas.openxmlformats.org/officeDocument/2006/customXml" ds:itemID="{FCA7D675-E606-447D-A26C-BC4C0E49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5781</Words>
  <Characters>31219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 Camargo</dc:creator>
  <cp:keywords/>
  <dc:description/>
  <cp:lastModifiedBy>Micro</cp:lastModifiedBy>
  <cp:revision>10</cp:revision>
  <dcterms:created xsi:type="dcterms:W3CDTF">2022-10-18T10:52:00Z</dcterms:created>
  <dcterms:modified xsi:type="dcterms:W3CDTF">2022-10-18T11:01:00Z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0x010100578DB169CA4A2246987A469811CD59C1</vt:lpwstr>
  </property>
</Properties>
</file>