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572FB3">
        <w:rPr>
          <w:rFonts w:ascii="Times New Roman" w:hAnsi="Times New Roman" w:cs="Times New Roman"/>
          <w:b/>
          <w:bCs/>
          <w:sz w:val="24"/>
          <w:szCs w:val="24"/>
        </w:rPr>
        <w:t xml:space="preserve">O TESTAMENTO </w:t>
      </w:r>
      <w:r w:rsidR="00DF7B7C">
        <w:rPr>
          <w:rFonts w:ascii="Times New Roman" w:hAnsi="Times New Roman" w:cs="Times New Roman"/>
          <w:b/>
          <w:bCs/>
          <w:sz w:val="24"/>
          <w:szCs w:val="24"/>
        </w:rPr>
        <w:t>CERRADO</w:t>
      </w:r>
    </w:p>
    <w:p w:rsidR="00CC320E" w:rsidRDefault="00CC320E" w:rsidP="009661A3">
      <w:pPr>
        <w:spacing w:before="120" w:after="120" w:line="360" w:lineRule="auto"/>
        <w:jc w:val="right"/>
        <w:rPr>
          <w:rFonts w:ascii="Times New Roman" w:hAnsi="Times New Roman" w:cs="Times New Roman"/>
          <w:bCs/>
          <w:sz w:val="24"/>
          <w:szCs w:val="24"/>
        </w:rPr>
      </w:pPr>
    </w:p>
    <w:p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9661A3" w:rsidRDefault="009661A3" w:rsidP="00572FB3">
      <w:pPr>
        <w:pStyle w:val="t"/>
        <w:spacing w:before="120" w:after="120" w:line="360" w:lineRule="auto"/>
        <w:ind w:firstLine="1701"/>
        <w:rPr>
          <w:rFonts w:ascii="Times New Roman" w:hAnsi="Times New Roman" w:cs="Times New Roman"/>
          <w:sz w:val="24"/>
          <w:szCs w:val="24"/>
        </w:rPr>
      </w:pPr>
    </w:p>
    <w:p w:rsidR="00DF7B7C" w:rsidRDefault="00572FB3" w:rsidP="00DF7B7C">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Seguimos neste espaço a tratar das proposta</w:t>
      </w:r>
      <w:r w:rsidR="004F5A0C">
        <w:rPr>
          <w:rFonts w:ascii="Times New Roman" w:hAnsi="Times New Roman" w:cs="Times New Roman"/>
          <w:sz w:val="24"/>
          <w:szCs w:val="24"/>
        </w:rPr>
        <w:t>s</w:t>
      </w:r>
      <w:r w:rsidRPr="00572FB3">
        <w:rPr>
          <w:rFonts w:ascii="Times New Roman" w:hAnsi="Times New Roman" w:cs="Times New Roman"/>
          <w:sz w:val="24"/>
          <w:szCs w:val="24"/>
        </w:rPr>
        <w:t xml:space="preserve"> da Reforma do Código Civil a respeito do testamento, </w:t>
      </w:r>
      <w:r w:rsidR="00DF7B7C">
        <w:rPr>
          <w:rFonts w:ascii="Times New Roman" w:hAnsi="Times New Roman" w:cs="Times New Roman"/>
          <w:sz w:val="24"/>
          <w:szCs w:val="24"/>
        </w:rPr>
        <w:t>na linha</w:t>
      </w:r>
      <w:r w:rsidR="00A80308" w:rsidRPr="00572FB3">
        <w:rPr>
          <w:rFonts w:ascii="Times New Roman" w:hAnsi="Times New Roman" w:cs="Times New Roman"/>
          <w:sz w:val="24"/>
          <w:szCs w:val="24"/>
        </w:rPr>
        <w:t xml:space="preserve"> metodológica seguida pela Comissão de Juristas </w:t>
      </w:r>
      <w:r w:rsidR="00E32682" w:rsidRPr="00572FB3">
        <w:rPr>
          <w:rFonts w:ascii="Times New Roman" w:hAnsi="Times New Roman" w:cs="Times New Roman"/>
          <w:sz w:val="24"/>
          <w:szCs w:val="24"/>
        </w:rPr>
        <w:t>nomeada no Senado Federal</w:t>
      </w:r>
      <w:r w:rsidR="007318C7">
        <w:rPr>
          <w:rFonts w:ascii="Times New Roman" w:hAnsi="Times New Roman" w:cs="Times New Roman"/>
          <w:sz w:val="24"/>
          <w:szCs w:val="24"/>
        </w:rPr>
        <w:t>,</w:t>
      </w:r>
      <w:r w:rsidR="00E32682" w:rsidRPr="00572FB3">
        <w:rPr>
          <w:rFonts w:ascii="Times New Roman" w:hAnsi="Times New Roman" w:cs="Times New Roman"/>
          <w:sz w:val="24"/>
          <w:szCs w:val="24"/>
        </w:rPr>
        <w:t xml:space="preserve"> </w:t>
      </w:r>
      <w:r w:rsidR="00DF7B7C">
        <w:rPr>
          <w:rFonts w:ascii="Times New Roman" w:hAnsi="Times New Roman" w:cs="Times New Roman"/>
          <w:sz w:val="24"/>
          <w:szCs w:val="24"/>
        </w:rPr>
        <w:t xml:space="preserve">para </w:t>
      </w:r>
      <w:r w:rsidR="007318C7">
        <w:rPr>
          <w:rFonts w:ascii="Times New Roman" w:hAnsi="Times New Roman" w:cs="Times New Roman"/>
          <w:sz w:val="24"/>
          <w:szCs w:val="24"/>
        </w:rPr>
        <w:t xml:space="preserve">a </w:t>
      </w:r>
      <w:r w:rsidR="00DF7B7C">
        <w:rPr>
          <w:rFonts w:ascii="Times New Roman" w:hAnsi="Times New Roman" w:cs="Times New Roman"/>
          <w:sz w:val="24"/>
          <w:szCs w:val="24"/>
        </w:rPr>
        <w:t xml:space="preserve">redução de suas </w:t>
      </w:r>
      <w:r w:rsidR="00A80308" w:rsidRPr="00572FB3">
        <w:rPr>
          <w:rFonts w:ascii="Times New Roman" w:hAnsi="Times New Roman" w:cs="Times New Roman"/>
          <w:sz w:val="24"/>
          <w:szCs w:val="24"/>
        </w:rPr>
        <w:t>burocracias</w:t>
      </w:r>
      <w:r w:rsidR="00DF7B7C">
        <w:rPr>
          <w:rFonts w:ascii="Times New Roman" w:hAnsi="Times New Roman" w:cs="Times New Roman"/>
          <w:sz w:val="24"/>
          <w:szCs w:val="24"/>
        </w:rPr>
        <w:t xml:space="preserve"> e </w:t>
      </w:r>
      <w:r w:rsidR="007318C7">
        <w:rPr>
          <w:rFonts w:ascii="Times New Roman" w:hAnsi="Times New Roman" w:cs="Times New Roman"/>
          <w:sz w:val="24"/>
          <w:szCs w:val="24"/>
        </w:rPr>
        <w:t xml:space="preserve">a </w:t>
      </w:r>
      <w:r w:rsidR="00DF7B7C">
        <w:rPr>
          <w:rFonts w:ascii="Times New Roman" w:hAnsi="Times New Roman" w:cs="Times New Roman"/>
          <w:sz w:val="24"/>
          <w:szCs w:val="24"/>
        </w:rPr>
        <w:t>inclusão das pessoas com deficiência</w:t>
      </w:r>
      <w:r w:rsidR="00A80308" w:rsidRPr="00572FB3">
        <w:rPr>
          <w:rFonts w:ascii="Times New Roman" w:hAnsi="Times New Roman" w:cs="Times New Roman"/>
          <w:sz w:val="24"/>
          <w:szCs w:val="24"/>
        </w:rPr>
        <w:t xml:space="preserve">, </w:t>
      </w:r>
      <w:r w:rsidR="00A80308" w:rsidRPr="00572FB3">
        <w:rPr>
          <w:rFonts w:ascii="Times New Roman" w:hAnsi="Times New Roman" w:cs="Times New Roman"/>
          <w:i/>
          <w:sz w:val="24"/>
          <w:szCs w:val="24"/>
        </w:rPr>
        <w:t>destravando a vida das pessoas</w:t>
      </w:r>
      <w:r w:rsidR="002B77B1" w:rsidRPr="00572FB3">
        <w:rPr>
          <w:rFonts w:ascii="Times New Roman" w:hAnsi="Times New Roman" w:cs="Times New Roman"/>
          <w:sz w:val="24"/>
          <w:szCs w:val="24"/>
        </w:rPr>
        <w:t xml:space="preserve">, o que se aplica </w:t>
      </w:r>
      <w:r w:rsidR="009661A3">
        <w:rPr>
          <w:rFonts w:ascii="Times New Roman" w:hAnsi="Times New Roman" w:cs="Times New Roman"/>
          <w:sz w:val="24"/>
          <w:szCs w:val="24"/>
        </w:rPr>
        <w:t xml:space="preserve">ao testamento </w:t>
      </w:r>
      <w:r w:rsidR="00DF7B7C">
        <w:rPr>
          <w:rFonts w:ascii="Times New Roman" w:hAnsi="Times New Roman" w:cs="Times New Roman"/>
          <w:sz w:val="24"/>
          <w:szCs w:val="24"/>
        </w:rPr>
        <w:t xml:space="preserve">cerrado, tema deste quarto artigo da série. </w:t>
      </w:r>
      <w:r w:rsidR="009661A3">
        <w:rPr>
          <w:rFonts w:ascii="Times New Roman" w:hAnsi="Times New Roman" w:cs="Times New Roman"/>
          <w:sz w:val="24"/>
          <w:szCs w:val="24"/>
        </w:rPr>
        <w:t xml:space="preserve"> </w:t>
      </w:r>
    </w:p>
    <w:p w:rsidR="007318C7" w:rsidRDefault="00DF7B7C"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instituto é também d</w:t>
      </w:r>
      <w:r w:rsidRPr="00DF7B7C">
        <w:rPr>
          <w:rFonts w:ascii="Times New Roman" w:hAnsi="Times New Roman" w:cs="Times New Roman"/>
          <w:sz w:val="24"/>
          <w:szCs w:val="24"/>
        </w:rPr>
        <w:t xml:space="preserve">enominado como </w:t>
      </w:r>
      <w:r w:rsidRPr="00DF7B7C">
        <w:rPr>
          <w:rFonts w:ascii="Times New Roman" w:hAnsi="Times New Roman" w:cs="Times New Roman"/>
          <w:i/>
          <w:sz w:val="24"/>
          <w:szCs w:val="24"/>
        </w:rPr>
        <w:t>testamento místico</w:t>
      </w:r>
      <w:r w:rsidRPr="00DF7B7C">
        <w:rPr>
          <w:rFonts w:ascii="Times New Roman" w:hAnsi="Times New Roman" w:cs="Times New Roman"/>
          <w:sz w:val="24"/>
          <w:szCs w:val="24"/>
        </w:rPr>
        <w:t xml:space="preserve">, pois não se sabe qual o seu conteúdo, que permanece em segredo até a morte do testador. Trata-se de instituto sem grande aplicação no presente, tendo pouca operabilidade na prática sucessionista. </w:t>
      </w:r>
      <w:r>
        <w:rPr>
          <w:rFonts w:ascii="Times New Roman" w:hAnsi="Times New Roman" w:cs="Times New Roman"/>
          <w:sz w:val="24"/>
          <w:szCs w:val="24"/>
        </w:rPr>
        <w:t>Como se sabe, o</w:t>
      </w:r>
      <w:r w:rsidRPr="00DF7B7C">
        <w:rPr>
          <w:rFonts w:ascii="Times New Roman" w:hAnsi="Times New Roman" w:cs="Times New Roman"/>
          <w:sz w:val="24"/>
          <w:szCs w:val="24"/>
        </w:rPr>
        <w:t xml:space="preserve"> fato de não se saber o conteúdo gera vantagens e desvantagens. </w:t>
      </w:r>
    </w:p>
    <w:p w:rsidR="007318C7"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Como </w:t>
      </w:r>
      <w:r>
        <w:rPr>
          <w:rFonts w:ascii="Times New Roman" w:hAnsi="Times New Roman" w:cs="Times New Roman"/>
          <w:sz w:val="24"/>
          <w:szCs w:val="24"/>
        </w:rPr>
        <w:t xml:space="preserve">enorme </w:t>
      </w:r>
      <w:r w:rsidRPr="00DF7B7C">
        <w:rPr>
          <w:rFonts w:ascii="Times New Roman" w:hAnsi="Times New Roman" w:cs="Times New Roman"/>
          <w:sz w:val="24"/>
          <w:szCs w:val="24"/>
        </w:rPr>
        <w:t>desvantagem, se a integralidade do documento for atingida de alguma forma</w:t>
      </w:r>
      <w:r>
        <w:rPr>
          <w:rFonts w:ascii="Times New Roman" w:hAnsi="Times New Roman" w:cs="Times New Roman"/>
          <w:sz w:val="24"/>
          <w:szCs w:val="24"/>
        </w:rPr>
        <w:t xml:space="preserve">, </w:t>
      </w:r>
      <w:r w:rsidRPr="00DF7B7C">
        <w:rPr>
          <w:rFonts w:ascii="Times New Roman" w:hAnsi="Times New Roman" w:cs="Times New Roman"/>
          <w:sz w:val="24"/>
          <w:szCs w:val="24"/>
        </w:rPr>
        <w:t>por uma enchente ou água de chuva</w:t>
      </w:r>
      <w:r w:rsidR="00771074">
        <w:rPr>
          <w:rFonts w:ascii="Times New Roman" w:hAnsi="Times New Roman" w:cs="Times New Roman"/>
          <w:sz w:val="24"/>
          <w:szCs w:val="24"/>
        </w:rPr>
        <w:t>,</w:t>
      </w:r>
      <w:r>
        <w:rPr>
          <w:rFonts w:ascii="Times New Roman" w:hAnsi="Times New Roman" w:cs="Times New Roman"/>
          <w:sz w:val="24"/>
          <w:szCs w:val="24"/>
        </w:rPr>
        <w:t xml:space="preserve"> por exemplo</w:t>
      </w:r>
      <w:r w:rsidRPr="00DF7B7C">
        <w:rPr>
          <w:rFonts w:ascii="Times New Roman" w:hAnsi="Times New Roman" w:cs="Times New Roman"/>
          <w:sz w:val="24"/>
          <w:szCs w:val="24"/>
        </w:rPr>
        <w:t>, o testamento pode não gerar efeitos.</w:t>
      </w:r>
      <w:r w:rsidR="007318C7">
        <w:rPr>
          <w:rFonts w:ascii="Times New Roman" w:hAnsi="Times New Roman" w:cs="Times New Roman"/>
          <w:sz w:val="24"/>
          <w:szCs w:val="24"/>
        </w:rPr>
        <w:t xml:space="preserve"> Nos termos da lei, o</w:t>
      </w:r>
      <w:r w:rsidR="007318C7" w:rsidRPr="007318C7">
        <w:rPr>
          <w:rFonts w:ascii="Times New Roman" w:hAnsi="Times New Roman" w:cs="Times New Roman"/>
          <w:sz w:val="24"/>
          <w:szCs w:val="24"/>
        </w:rPr>
        <w:t xml:space="preserve"> testamento cerrado que o testador abrir ou dilacerar, ou</w:t>
      </w:r>
      <w:r w:rsidR="00771074">
        <w:rPr>
          <w:rFonts w:ascii="Times New Roman" w:hAnsi="Times New Roman" w:cs="Times New Roman"/>
          <w:sz w:val="24"/>
          <w:szCs w:val="24"/>
        </w:rPr>
        <w:t xml:space="preserve"> que</w:t>
      </w:r>
      <w:r w:rsidR="007318C7" w:rsidRPr="007318C7">
        <w:rPr>
          <w:rFonts w:ascii="Times New Roman" w:hAnsi="Times New Roman" w:cs="Times New Roman"/>
          <w:sz w:val="24"/>
          <w:szCs w:val="24"/>
        </w:rPr>
        <w:t xml:space="preserve"> for aberto ou dilacerado com seu consentimento, será tido como revogado (art. 1.972 do C</w:t>
      </w:r>
      <w:r w:rsidR="007318C7">
        <w:rPr>
          <w:rFonts w:ascii="Times New Roman" w:hAnsi="Times New Roman" w:cs="Times New Roman"/>
          <w:sz w:val="24"/>
          <w:szCs w:val="24"/>
        </w:rPr>
        <w:t>ódigo Civil</w:t>
      </w:r>
      <w:r w:rsidR="007318C7" w:rsidRPr="007318C7">
        <w:rPr>
          <w:rFonts w:ascii="Times New Roman" w:hAnsi="Times New Roman" w:cs="Times New Roman"/>
          <w:sz w:val="24"/>
          <w:szCs w:val="24"/>
        </w:rPr>
        <w:t xml:space="preserve">). </w:t>
      </w:r>
      <w:r w:rsidR="007318C7">
        <w:rPr>
          <w:rFonts w:ascii="Times New Roman" w:hAnsi="Times New Roman" w:cs="Times New Roman"/>
          <w:sz w:val="24"/>
          <w:szCs w:val="24"/>
        </w:rPr>
        <w:t xml:space="preserve">Assim, </w:t>
      </w:r>
      <w:r w:rsidR="007318C7" w:rsidRPr="007318C7">
        <w:rPr>
          <w:rFonts w:ascii="Times New Roman" w:hAnsi="Times New Roman" w:cs="Times New Roman"/>
          <w:sz w:val="24"/>
          <w:szCs w:val="24"/>
        </w:rPr>
        <w:t>a lei trata as hipóteses de abertura ou estrago do conteúdo do testamento cerrado como de revogação tácita total. Não se pode admitir a revogação parcial do testamento cerrado, pois a sua finalidade mística é seriamente atingida nos casos descritos no comando.</w:t>
      </w:r>
      <w:r w:rsidR="007318C7">
        <w:rPr>
          <w:rFonts w:ascii="Times New Roman" w:hAnsi="Times New Roman" w:cs="Times New Roman"/>
          <w:sz w:val="24"/>
          <w:szCs w:val="24"/>
        </w:rPr>
        <w:t xml:space="preserve"> Nos termos de um dos raros julgados sobre o tema, do Tribunal de Justiça de São Paulo, destaque-se: </w:t>
      </w:r>
    </w:p>
    <w:p w:rsidR="007318C7" w:rsidRPr="007318C7" w:rsidRDefault="007318C7" w:rsidP="007318C7">
      <w:pPr>
        <w:pStyle w:val="t"/>
        <w:spacing w:before="120" w:after="120" w:line="360" w:lineRule="auto"/>
        <w:ind w:left="567" w:firstLine="0"/>
        <w:rPr>
          <w:rFonts w:ascii="Times New Roman" w:hAnsi="Times New Roman" w:cs="Times New Roman"/>
          <w:sz w:val="22"/>
          <w:szCs w:val="22"/>
        </w:rPr>
      </w:pPr>
      <w:r w:rsidRPr="007318C7">
        <w:rPr>
          <w:rFonts w:ascii="Times New Roman" w:hAnsi="Times New Roman" w:cs="Times New Roman"/>
          <w:sz w:val="22"/>
          <w:szCs w:val="22"/>
        </w:rPr>
        <w:t xml:space="preserve">"APELAÇÃO CÍVEL. SUCESSÕES. TESTAMENTO CERRADO. Envelopes contendo dois testamentos que foram abertos e dilacerados pelo testador, com seu consentimento e na presença de testemunhas. Quebra de sigilo da cédula testamentária que implica em revogação e nulidade do ato de última vontade. Inteligência dos art. 1.875 e 1.972 do Código Civil. Preliminar de cerceamento de defesa. Afastamento. Demonstração nos </w:t>
      </w:r>
      <w:r w:rsidRPr="007318C7">
        <w:rPr>
          <w:rFonts w:ascii="Times New Roman" w:hAnsi="Times New Roman" w:cs="Times New Roman"/>
          <w:sz w:val="22"/>
          <w:szCs w:val="22"/>
        </w:rPr>
        <w:lastRenderedPageBreak/>
        <w:t xml:space="preserve">autos que o testador encontrava-se lúcido à época dos fatos. Recurso desprovido" (TJSP, Apelação n. 0000251-40.2014.8.26.0418, Acórdão n. 11155578, Paraibuna, </w:t>
      </w:r>
      <w:r w:rsidR="00394C9F">
        <w:rPr>
          <w:rFonts w:ascii="Times New Roman" w:hAnsi="Times New Roman" w:cs="Times New Roman"/>
          <w:sz w:val="22"/>
          <w:szCs w:val="22"/>
        </w:rPr>
        <w:t>6.ª</w:t>
      </w:r>
      <w:r w:rsidR="00394C9F" w:rsidRPr="007318C7">
        <w:rPr>
          <w:rFonts w:ascii="Times New Roman" w:hAnsi="Times New Roman" w:cs="Times New Roman"/>
          <w:sz w:val="22"/>
          <w:szCs w:val="22"/>
        </w:rPr>
        <w:t xml:space="preserve"> </w:t>
      </w:r>
      <w:r w:rsidRPr="007318C7">
        <w:rPr>
          <w:rFonts w:ascii="Times New Roman" w:hAnsi="Times New Roman" w:cs="Times New Roman"/>
          <w:sz w:val="22"/>
          <w:szCs w:val="22"/>
        </w:rPr>
        <w:t>Câmara de Direito Privado, Rel. Des. Rodolfo Pellizari, j</w:t>
      </w:r>
      <w:r w:rsidR="00394C9F">
        <w:rPr>
          <w:rFonts w:ascii="Times New Roman" w:hAnsi="Times New Roman" w:cs="Times New Roman"/>
          <w:sz w:val="22"/>
          <w:szCs w:val="22"/>
        </w:rPr>
        <w:t>.</w:t>
      </w:r>
      <w:r w:rsidRPr="007318C7">
        <w:rPr>
          <w:rFonts w:ascii="Times New Roman" w:hAnsi="Times New Roman" w:cs="Times New Roman"/>
          <w:sz w:val="22"/>
          <w:szCs w:val="22"/>
        </w:rPr>
        <w:t xml:space="preserve"> 08</w:t>
      </w:r>
      <w:r w:rsidR="00394C9F">
        <w:rPr>
          <w:rFonts w:ascii="Times New Roman" w:hAnsi="Times New Roman" w:cs="Times New Roman"/>
          <w:sz w:val="22"/>
          <w:szCs w:val="22"/>
        </w:rPr>
        <w:t>.</w:t>
      </w:r>
      <w:r w:rsidRPr="007318C7">
        <w:rPr>
          <w:rFonts w:ascii="Times New Roman" w:hAnsi="Times New Roman" w:cs="Times New Roman"/>
          <w:sz w:val="22"/>
          <w:szCs w:val="22"/>
        </w:rPr>
        <w:t>02</w:t>
      </w:r>
      <w:r w:rsidR="00394C9F">
        <w:rPr>
          <w:rFonts w:ascii="Times New Roman" w:hAnsi="Times New Roman" w:cs="Times New Roman"/>
          <w:sz w:val="22"/>
          <w:szCs w:val="22"/>
        </w:rPr>
        <w:t>.</w:t>
      </w:r>
      <w:r w:rsidRPr="007318C7">
        <w:rPr>
          <w:rFonts w:ascii="Times New Roman" w:hAnsi="Times New Roman" w:cs="Times New Roman"/>
          <w:sz w:val="22"/>
          <w:szCs w:val="22"/>
        </w:rPr>
        <w:t>2018, DJESP 15</w:t>
      </w:r>
      <w:r w:rsidR="00394C9F">
        <w:rPr>
          <w:rFonts w:ascii="Times New Roman" w:hAnsi="Times New Roman" w:cs="Times New Roman"/>
          <w:sz w:val="22"/>
          <w:szCs w:val="22"/>
        </w:rPr>
        <w:t>.</w:t>
      </w:r>
      <w:r w:rsidRPr="007318C7">
        <w:rPr>
          <w:rFonts w:ascii="Times New Roman" w:hAnsi="Times New Roman" w:cs="Times New Roman"/>
          <w:sz w:val="22"/>
          <w:szCs w:val="22"/>
        </w:rPr>
        <w:t>03</w:t>
      </w:r>
      <w:r w:rsidR="00394C9F">
        <w:rPr>
          <w:rFonts w:ascii="Times New Roman" w:hAnsi="Times New Roman" w:cs="Times New Roman"/>
          <w:sz w:val="22"/>
          <w:szCs w:val="22"/>
        </w:rPr>
        <w:t>.</w:t>
      </w:r>
      <w:r w:rsidRPr="007318C7">
        <w:rPr>
          <w:rFonts w:ascii="Times New Roman" w:hAnsi="Times New Roman" w:cs="Times New Roman"/>
          <w:sz w:val="22"/>
          <w:szCs w:val="22"/>
        </w:rPr>
        <w:t xml:space="preserve">2018, p. 2160). </w:t>
      </w:r>
    </w:p>
    <w:p w:rsidR="00DF7B7C" w:rsidRPr="00DF7B7C" w:rsidRDefault="007318C7"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Diante dessa realidade, n</w:t>
      </w:r>
      <w:r w:rsidR="00DF7B7C" w:rsidRPr="00DF7B7C">
        <w:rPr>
          <w:rFonts w:ascii="Times New Roman" w:hAnsi="Times New Roman" w:cs="Times New Roman"/>
          <w:sz w:val="24"/>
          <w:szCs w:val="24"/>
        </w:rPr>
        <w:t xml:space="preserve">a elaboração do Projeto de Reforma do Código Civil, pela Comissão de Juristas nomeada no Senado Federal, chegou-se a cogitar a sua retirada da Lei Privada, </w:t>
      </w:r>
      <w:r>
        <w:rPr>
          <w:rFonts w:ascii="Times New Roman" w:hAnsi="Times New Roman" w:cs="Times New Roman"/>
          <w:sz w:val="24"/>
          <w:szCs w:val="24"/>
        </w:rPr>
        <w:t xml:space="preserve">como está sendo proposto para as modalidades especiais </w:t>
      </w:r>
      <w:r w:rsidR="00771074">
        <w:rPr>
          <w:rFonts w:ascii="Times New Roman" w:hAnsi="Times New Roman" w:cs="Times New Roman"/>
          <w:sz w:val="24"/>
          <w:szCs w:val="24"/>
        </w:rPr>
        <w:t xml:space="preserve">– </w:t>
      </w:r>
      <w:r>
        <w:rPr>
          <w:rFonts w:ascii="Times New Roman" w:hAnsi="Times New Roman" w:cs="Times New Roman"/>
          <w:sz w:val="24"/>
          <w:szCs w:val="24"/>
        </w:rPr>
        <w:t xml:space="preserve">militar, marítimo e aeronáutico </w:t>
      </w:r>
      <w:r w:rsidR="00771074">
        <w:rPr>
          <w:rFonts w:ascii="Times New Roman" w:hAnsi="Times New Roman" w:cs="Times New Roman"/>
          <w:sz w:val="24"/>
          <w:szCs w:val="24"/>
        </w:rPr>
        <w:t xml:space="preserve">–, </w:t>
      </w:r>
      <w:r w:rsidR="00DF7B7C" w:rsidRPr="00DF7B7C">
        <w:rPr>
          <w:rFonts w:ascii="Times New Roman" w:hAnsi="Times New Roman" w:cs="Times New Roman"/>
          <w:sz w:val="24"/>
          <w:szCs w:val="24"/>
        </w:rPr>
        <w:t xml:space="preserve">prevalecendo a tese pela sua manutenção, mas com ajustes necessários para a mitigação de solenidades, </w:t>
      </w:r>
      <w:r>
        <w:rPr>
          <w:rFonts w:ascii="Times New Roman" w:hAnsi="Times New Roman" w:cs="Times New Roman"/>
          <w:sz w:val="24"/>
          <w:szCs w:val="24"/>
        </w:rPr>
        <w:t xml:space="preserve">a inclusão das pessoas com deficiência, </w:t>
      </w:r>
      <w:r w:rsidR="00DF7B7C" w:rsidRPr="00DF7B7C">
        <w:rPr>
          <w:rFonts w:ascii="Times New Roman" w:hAnsi="Times New Roman" w:cs="Times New Roman"/>
          <w:sz w:val="24"/>
          <w:szCs w:val="24"/>
        </w:rPr>
        <w:t>a extrajudicialização e a digitalização</w:t>
      </w:r>
      <w:r w:rsidR="00DF7B7C">
        <w:rPr>
          <w:rFonts w:ascii="Times New Roman" w:hAnsi="Times New Roman" w:cs="Times New Roman"/>
          <w:sz w:val="24"/>
          <w:szCs w:val="24"/>
        </w:rPr>
        <w:t xml:space="preserve">. </w:t>
      </w:r>
    </w:p>
    <w:p w:rsidR="00127619" w:rsidRDefault="00DF7B7C"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Pois bem, no sistema atual e nos termos do art. 1.868 da vigente codificação</w:t>
      </w:r>
      <w:r w:rsidRPr="00DF7B7C">
        <w:rPr>
          <w:rFonts w:ascii="Times New Roman" w:hAnsi="Times New Roman" w:cs="Times New Roman"/>
          <w:sz w:val="24"/>
          <w:szCs w:val="24"/>
        </w:rPr>
        <w:t xml:space="preserve">, o testamento cerrado escrito pelo testador, ou por outra pessoa, a seu rogo </w:t>
      </w:r>
      <w:r>
        <w:rPr>
          <w:rFonts w:ascii="Times New Roman" w:hAnsi="Times New Roman" w:cs="Times New Roman"/>
          <w:sz w:val="24"/>
          <w:szCs w:val="24"/>
        </w:rPr>
        <w:t xml:space="preserve">ou </w:t>
      </w:r>
      <w:r w:rsidRPr="00DF7B7C">
        <w:rPr>
          <w:rFonts w:ascii="Times New Roman" w:hAnsi="Times New Roman" w:cs="Times New Roman"/>
          <w:sz w:val="24"/>
          <w:szCs w:val="24"/>
        </w:rPr>
        <w:t>pedido, e por aquele assinado</w:t>
      </w:r>
      <w:r w:rsidR="007318C7">
        <w:rPr>
          <w:rFonts w:ascii="Times New Roman" w:hAnsi="Times New Roman" w:cs="Times New Roman"/>
          <w:sz w:val="24"/>
          <w:szCs w:val="24"/>
        </w:rPr>
        <w:t>, será válido se aprovado pelo T</w:t>
      </w:r>
      <w:r w:rsidRPr="00DF7B7C">
        <w:rPr>
          <w:rFonts w:ascii="Times New Roman" w:hAnsi="Times New Roman" w:cs="Times New Roman"/>
          <w:sz w:val="24"/>
          <w:szCs w:val="24"/>
        </w:rPr>
        <w:t>abelião ou seu substituto legal, observadas as seguintes formalidades:</w:t>
      </w:r>
      <w:r>
        <w:rPr>
          <w:rFonts w:ascii="Times New Roman" w:hAnsi="Times New Roman" w:cs="Times New Roman"/>
          <w:sz w:val="24"/>
          <w:szCs w:val="24"/>
        </w:rPr>
        <w:t xml:space="preserve"> </w:t>
      </w:r>
      <w:r w:rsidRPr="00DF7B7C">
        <w:rPr>
          <w:rFonts w:ascii="Times New Roman" w:hAnsi="Times New Roman" w:cs="Times New Roman"/>
          <w:sz w:val="24"/>
          <w:szCs w:val="24"/>
        </w:rPr>
        <w:t>“I) Que o testador o entregue ao tabelião em presença de duas testemunhas.</w:t>
      </w:r>
      <w:r>
        <w:rPr>
          <w:rFonts w:ascii="Times New Roman" w:hAnsi="Times New Roman" w:cs="Times New Roman"/>
          <w:sz w:val="24"/>
          <w:szCs w:val="24"/>
        </w:rPr>
        <w:t xml:space="preserve"> </w:t>
      </w:r>
      <w:r w:rsidRPr="00DF7B7C">
        <w:rPr>
          <w:rFonts w:ascii="Times New Roman" w:hAnsi="Times New Roman" w:cs="Times New Roman"/>
          <w:sz w:val="24"/>
          <w:szCs w:val="24"/>
        </w:rPr>
        <w:t xml:space="preserve">II) Que o testador declare que aquele é o seu testamento e </w:t>
      </w:r>
      <w:r w:rsidRPr="00DF7B7C">
        <w:rPr>
          <w:rFonts w:ascii="Times New Roman" w:hAnsi="Times New Roman" w:cs="Times New Roman"/>
          <w:sz w:val="24"/>
          <w:szCs w:val="24"/>
        </w:rPr>
        <w:t>quer que seja aprovado.</w:t>
      </w:r>
      <w:r>
        <w:rPr>
          <w:rFonts w:ascii="Times New Roman" w:hAnsi="Times New Roman" w:cs="Times New Roman"/>
          <w:sz w:val="24"/>
          <w:szCs w:val="24"/>
        </w:rPr>
        <w:t xml:space="preserve"> </w:t>
      </w:r>
      <w:r w:rsidRPr="00DF7B7C">
        <w:rPr>
          <w:rFonts w:ascii="Times New Roman" w:hAnsi="Times New Roman" w:cs="Times New Roman"/>
          <w:sz w:val="24"/>
          <w:szCs w:val="24"/>
        </w:rPr>
        <w:t>III) Que o tabelião lavre, desde logo, o auto de aprovação, na presença de duas testemunhas, e o leia, em seguida, ao testador e testemunhas.</w:t>
      </w:r>
      <w:r>
        <w:rPr>
          <w:rFonts w:ascii="Times New Roman" w:hAnsi="Times New Roman" w:cs="Times New Roman"/>
          <w:sz w:val="24"/>
          <w:szCs w:val="24"/>
        </w:rPr>
        <w:t xml:space="preserve"> </w:t>
      </w:r>
      <w:r w:rsidRPr="00DF7B7C">
        <w:rPr>
          <w:rFonts w:ascii="Times New Roman" w:hAnsi="Times New Roman" w:cs="Times New Roman"/>
          <w:sz w:val="24"/>
          <w:szCs w:val="24"/>
        </w:rPr>
        <w:t>IV) Que o auto de aprovação seja assinado pelo tabelião, pelas testemunhas e pelo testador”.</w:t>
      </w:r>
      <w:r>
        <w:rPr>
          <w:rFonts w:ascii="Times New Roman" w:hAnsi="Times New Roman" w:cs="Times New Roman"/>
          <w:sz w:val="24"/>
          <w:szCs w:val="24"/>
        </w:rPr>
        <w:t xml:space="preserve"> </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Em complemento, </w:t>
      </w:r>
      <w:r w:rsidRPr="00DF7B7C">
        <w:rPr>
          <w:rFonts w:ascii="Times New Roman" w:hAnsi="Times New Roman" w:cs="Times New Roman"/>
          <w:sz w:val="24"/>
          <w:szCs w:val="24"/>
        </w:rPr>
        <w:t xml:space="preserve">prescreve o parágrafo único do dispositivo </w:t>
      </w:r>
      <w:r w:rsidR="007318C7">
        <w:rPr>
          <w:rFonts w:ascii="Times New Roman" w:hAnsi="Times New Roman" w:cs="Times New Roman"/>
          <w:sz w:val="24"/>
          <w:szCs w:val="24"/>
        </w:rPr>
        <w:t xml:space="preserve">em vigor </w:t>
      </w:r>
      <w:r w:rsidRPr="00DF7B7C">
        <w:rPr>
          <w:rFonts w:ascii="Times New Roman" w:hAnsi="Times New Roman" w:cs="Times New Roman"/>
          <w:sz w:val="24"/>
          <w:szCs w:val="24"/>
        </w:rPr>
        <w:t>que o testamento cerrado pode ser escrito mecanicamente</w:t>
      </w:r>
      <w:r w:rsidR="007318C7">
        <w:rPr>
          <w:rFonts w:ascii="Times New Roman" w:hAnsi="Times New Roman" w:cs="Times New Roman"/>
          <w:sz w:val="24"/>
          <w:szCs w:val="24"/>
        </w:rPr>
        <w:t xml:space="preserve">, </w:t>
      </w:r>
      <w:r w:rsidR="00461BBB">
        <w:rPr>
          <w:rFonts w:ascii="Times New Roman" w:hAnsi="Times New Roman" w:cs="Times New Roman"/>
          <w:sz w:val="24"/>
          <w:szCs w:val="24"/>
        </w:rPr>
        <w:t xml:space="preserve">isto é, digitado, </w:t>
      </w:r>
      <w:r w:rsidRPr="00DF7B7C">
        <w:rPr>
          <w:rFonts w:ascii="Times New Roman" w:hAnsi="Times New Roman" w:cs="Times New Roman"/>
          <w:sz w:val="24"/>
          <w:szCs w:val="24"/>
        </w:rPr>
        <w:t>desde que seu subscritor numere e autentique, com a sua assinatura, todas as páginas.</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O Tabelião deve começar o auto de aprovação imediatamente depois da última palavra do testador, declarando, sob sua fé, que o testador lhe entregou para ser aprovado na presença das testemunhas. Após isso, o </w:t>
      </w:r>
      <w:r>
        <w:rPr>
          <w:rFonts w:ascii="Times New Roman" w:hAnsi="Times New Roman" w:cs="Times New Roman"/>
          <w:sz w:val="24"/>
          <w:szCs w:val="24"/>
        </w:rPr>
        <w:t>T</w:t>
      </w:r>
      <w:r w:rsidRPr="00DF7B7C">
        <w:rPr>
          <w:rFonts w:ascii="Times New Roman" w:hAnsi="Times New Roman" w:cs="Times New Roman"/>
          <w:sz w:val="24"/>
          <w:szCs w:val="24"/>
        </w:rPr>
        <w:t>abelião passa a cerrar e a coser o instrumento aprovado, com cinco pontos de retrós, como é costume, sendo o testamento lacrado nos pontos de costura</w:t>
      </w:r>
      <w:r>
        <w:rPr>
          <w:rFonts w:ascii="Times New Roman" w:hAnsi="Times New Roman" w:cs="Times New Roman"/>
          <w:sz w:val="24"/>
          <w:szCs w:val="24"/>
        </w:rPr>
        <w:t xml:space="preserve">, nos termos do </w:t>
      </w:r>
      <w:r w:rsidRPr="00DF7B7C">
        <w:rPr>
          <w:rFonts w:ascii="Times New Roman" w:hAnsi="Times New Roman" w:cs="Times New Roman"/>
          <w:sz w:val="24"/>
          <w:szCs w:val="24"/>
        </w:rPr>
        <w:t>art. 1.869, c</w:t>
      </w:r>
      <w:r w:rsidRPr="00DF7B7C">
        <w:rPr>
          <w:rFonts w:ascii="Times New Roman" w:hAnsi="Times New Roman" w:cs="Times New Roman"/>
          <w:i/>
          <w:sz w:val="24"/>
          <w:szCs w:val="24"/>
        </w:rPr>
        <w:t>aput</w:t>
      </w:r>
      <w:r w:rsidRPr="00DF7B7C">
        <w:rPr>
          <w:rFonts w:ascii="Times New Roman" w:hAnsi="Times New Roman" w:cs="Times New Roman"/>
          <w:sz w:val="24"/>
          <w:szCs w:val="24"/>
        </w:rPr>
        <w:t>, do C</w:t>
      </w:r>
      <w:r>
        <w:rPr>
          <w:rFonts w:ascii="Times New Roman" w:hAnsi="Times New Roman" w:cs="Times New Roman"/>
          <w:sz w:val="24"/>
          <w:szCs w:val="24"/>
        </w:rPr>
        <w:t>ódigo Civil</w:t>
      </w:r>
      <w:r w:rsidRPr="00DF7B7C">
        <w:rPr>
          <w:rFonts w:ascii="Times New Roman" w:hAnsi="Times New Roman" w:cs="Times New Roman"/>
          <w:sz w:val="24"/>
          <w:szCs w:val="24"/>
        </w:rPr>
        <w:t xml:space="preserve">. Se não houver espaço na última folha do testamento para início da aprovação, o </w:t>
      </w:r>
      <w:r w:rsidR="007318C7">
        <w:rPr>
          <w:rFonts w:ascii="Times New Roman" w:hAnsi="Times New Roman" w:cs="Times New Roman"/>
          <w:sz w:val="24"/>
          <w:szCs w:val="24"/>
        </w:rPr>
        <w:t>T</w:t>
      </w:r>
      <w:r w:rsidRPr="00DF7B7C">
        <w:rPr>
          <w:rFonts w:ascii="Times New Roman" w:hAnsi="Times New Roman" w:cs="Times New Roman"/>
          <w:sz w:val="24"/>
          <w:szCs w:val="24"/>
        </w:rPr>
        <w:t>abelião colocará nele o seu sinal público, mencionando a circunstância no auto (art. 1.869, parágrafo único, do CC).</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Consigne-se que</w:t>
      </w:r>
      <w:r w:rsidR="00394C9F">
        <w:rPr>
          <w:rFonts w:ascii="Times New Roman" w:hAnsi="Times New Roman" w:cs="Times New Roman"/>
          <w:sz w:val="24"/>
          <w:szCs w:val="24"/>
        </w:rPr>
        <w:t>,</w:t>
      </w:r>
      <w:r w:rsidRPr="00DF7B7C">
        <w:rPr>
          <w:rFonts w:ascii="Times New Roman" w:hAnsi="Times New Roman" w:cs="Times New Roman"/>
          <w:sz w:val="24"/>
          <w:szCs w:val="24"/>
        </w:rPr>
        <w:t xml:space="preserve"> assim como ocorre com o testamento público</w:t>
      </w:r>
      <w:r>
        <w:rPr>
          <w:rFonts w:ascii="Times New Roman" w:hAnsi="Times New Roman" w:cs="Times New Roman"/>
          <w:sz w:val="24"/>
          <w:szCs w:val="24"/>
        </w:rPr>
        <w:t xml:space="preserve"> e o particular</w:t>
      </w:r>
      <w:r w:rsidRPr="00DF7B7C">
        <w:rPr>
          <w:rFonts w:ascii="Times New Roman" w:hAnsi="Times New Roman" w:cs="Times New Roman"/>
          <w:sz w:val="24"/>
          <w:szCs w:val="24"/>
        </w:rPr>
        <w:t>, a jurisprudência superior tem mitigado algumas das exigências formais para o testamento cerrado. Nessa linha, entre os primeiros precedentes superiores</w:t>
      </w:r>
      <w:r>
        <w:rPr>
          <w:rFonts w:ascii="Times New Roman" w:hAnsi="Times New Roman" w:cs="Times New Roman"/>
          <w:sz w:val="24"/>
          <w:szCs w:val="24"/>
        </w:rPr>
        <w:t xml:space="preserve">, ainda na </w:t>
      </w:r>
      <w:r>
        <w:rPr>
          <w:rFonts w:ascii="Times New Roman" w:hAnsi="Times New Roman" w:cs="Times New Roman"/>
          <w:sz w:val="24"/>
          <w:szCs w:val="24"/>
        </w:rPr>
        <w:lastRenderedPageBreak/>
        <w:t>vigência da codificação de 1916, destaco</w:t>
      </w:r>
      <w:r w:rsidRPr="00DF7B7C">
        <w:rPr>
          <w:rFonts w:ascii="Times New Roman" w:hAnsi="Times New Roman" w:cs="Times New Roman"/>
          <w:sz w:val="24"/>
          <w:szCs w:val="24"/>
        </w:rPr>
        <w:t xml:space="preserve">: </w:t>
      </w:r>
    </w:p>
    <w:p w:rsidR="00DF7B7C" w:rsidRPr="00DF7B7C" w:rsidRDefault="00DF7B7C" w:rsidP="00DF7B7C">
      <w:pPr>
        <w:pStyle w:val="t"/>
        <w:spacing w:before="120" w:after="120" w:line="360" w:lineRule="auto"/>
        <w:ind w:left="567" w:firstLine="0"/>
        <w:rPr>
          <w:rFonts w:ascii="Times New Roman" w:hAnsi="Times New Roman" w:cs="Times New Roman"/>
          <w:sz w:val="22"/>
          <w:szCs w:val="22"/>
        </w:rPr>
      </w:pPr>
      <w:r w:rsidRPr="00DF7B7C">
        <w:rPr>
          <w:rFonts w:ascii="Times New Roman" w:hAnsi="Times New Roman" w:cs="Times New Roman"/>
          <w:sz w:val="22"/>
          <w:szCs w:val="22"/>
        </w:rPr>
        <w:t>“Testamento cerrado. Auto de aprovação. Falta de assinatura do testador. Inexistindo qualquer impugnação à manifestação da vontade, com a efetiva entrega do documento ao oficial, tudo confirmado na presença das testemunhas numerárias, a falta de assinatura do testador no auto de aprovação é irregularidade insuficiente para, na espécie, causar a invalidade do ato. Art. 1.638 do CCivil. Recurso não conhecido” (STJ, REsp 223.799/SP, 4.ª Turma, Rel. Min. Ruy Rosado de Aguiar, j. 18.11.1999, DJ 17.12.1999, p. 379).</w:t>
      </w:r>
    </w:p>
    <w:p w:rsidR="00DF7B7C" w:rsidRPr="00DF7B7C" w:rsidRDefault="00127619"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w:t>
      </w:r>
      <w:r w:rsidR="00DF7B7C" w:rsidRPr="00DF7B7C">
        <w:rPr>
          <w:rFonts w:ascii="Times New Roman" w:hAnsi="Times New Roman" w:cs="Times New Roman"/>
          <w:sz w:val="24"/>
          <w:szCs w:val="24"/>
        </w:rPr>
        <w:t xml:space="preserve">o que concerne a aspectos formais, concluiu a jurisprudência </w:t>
      </w:r>
      <w:r w:rsidR="00DF7B7C">
        <w:rPr>
          <w:rFonts w:ascii="Times New Roman" w:hAnsi="Times New Roman" w:cs="Times New Roman"/>
          <w:sz w:val="24"/>
          <w:szCs w:val="24"/>
        </w:rPr>
        <w:t>superior</w:t>
      </w:r>
      <w:r w:rsidR="00DF7B7C" w:rsidRPr="00DF7B7C">
        <w:rPr>
          <w:rFonts w:ascii="Times New Roman" w:hAnsi="Times New Roman" w:cs="Times New Roman"/>
          <w:sz w:val="24"/>
          <w:szCs w:val="24"/>
        </w:rPr>
        <w:t xml:space="preserve"> que é válido o testamento cerrado elaborado por testadora com grave deficiência visual. A conclusão foi no sentido de que deve prevalecer</w:t>
      </w:r>
      <w:r w:rsidR="00394C9F">
        <w:rPr>
          <w:rFonts w:ascii="Times New Roman" w:hAnsi="Times New Roman" w:cs="Times New Roman"/>
          <w:sz w:val="24"/>
          <w:szCs w:val="24"/>
        </w:rPr>
        <w:t xml:space="preserve"> o</w:t>
      </w:r>
      <w:r w:rsidR="00DF7B7C" w:rsidRPr="00DF7B7C">
        <w:rPr>
          <w:rFonts w:ascii="Times New Roman" w:hAnsi="Times New Roman" w:cs="Times New Roman"/>
          <w:sz w:val="24"/>
          <w:szCs w:val="24"/>
        </w:rPr>
        <w:t xml:space="preserve"> respeito à vontade real do testador</w:t>
      </w:r>
      <w:r w:rsidR="007318C7">
        <w:rPr>
          <w:rFonts w:ascii="Times New Roman" w:hAnsi="Times New Roman" w:cs="Times New Roman"/>
          <w:sz w:val="24"/>
          <w:szCs w:val="24"/>
        </w:rPr>
        <w:t>, o que orienta as propostas de atualização do Código Civil</w:t>
      </w:r>
      <w:r w:rsidR="00DF7B7C" w:rsidRPr="00DF7B7C">
        <w:rPr>
          <w:rFonts w:ascii="Times New Roman" w:hAnsi="Times New Roman" w:cs="Times New Roman"/>
          <w:sz w:val="24"/>
          <w:szCs w:val="24"/>
        </w:rPr>
        <w:t>. Vejamos a ementa d</w:t>
      </w:r>
      <w:r w:rsidR="007318C7">
        <w:rPr>
          <w:rFonts w:ascii="Times New Roman" w:hAnsi="Times New Roman" w:cs="Times New Roman"/>
          <w:sz w:val="24"/>
          <w:szCs w:val="24"/>
        </w:rPr>
        <w:t xml:space="preserve">essa </w:t>
      </w:r>
      <w:r w:rsidR="00DF7B7C" w:rsidRPr="00DF7B7C">
        <w:rPr>
          <w:rFonts w:ascii="Times New Roman" w:hAnsi="Times New Roman" w:cs="Times New Roman"/>
          <w:sz w:val="24"/>
          <w:szCs w:val="24"/>
        </w:rPr>
        <w:t xml:space="preserve"> decisão:</w:t>
      </w:r>
    </w:p>
    <w:p w:rsidR="00DF7B7C" w:rsidRPr="00DF7B7C" w:rsidRDefault="00DF7B7C" w:rsidP="00DF7B7C">
      <w:pPr>
        <w:pStyle w:val="t"/>
        <w:spacing w:before="120" w:after="120" w:line="360" w:lineRule="auto"/>
        <w:ind w:left="567" w:firstLine="0"/>
        <w:rPr>
          <w:rFonts w:ascii="Times New Roman" w:hAnsi="Times New Roman" w:cs="Times New Roman"/>
          <w:sz w:val="22"/>
          <w:szCs w:val="22"/>
        </w:rPr>
      </w:pPr>
      <w:r w:rsidRPr="00DF7B7C">
        <w:rPr>
          <w:rFonts w:ascii="Times New Roman" w:hAnsi="Times New Roman" w:cs="Times New Roman"/>
          <w:sz w:val="22"/>
          <w:szCs w:val="22"/>
        </w:rPr>
        <w:t>“Ação de anulação de testamento cerrado. Inobservância de formalidades legais. Incapacidade da autora. Quebra do sigilo. Captação da vontade. Presença simultânea das testemunhas. Reexame de prova. Súmula 7/STJ. 1. Em matéria testamentária, a interpretação deve ser voltada no sentido da prevalência da manifestação de vontade do testador, orientando, inclusive, o magistrado quanto à aplicação do sistema de nulidades, que apenas não poderá ser mitigado, diante da existência de fato concreto, passível de colocar em dúvida a própria faculdade que tem o testador de livremente dispor acerca de seus bens, o que não se faz presente nos autos. 2. O acórdão recorrido, forte na análise do acervo fático-probatório dos autos, afastou as alegações da incapacidade física e mental da testadora; de captação de sua vontade; de quebra do sigilo do testamento, e da não simultaneidade das testemunhas ao ato de assinatura do termo de encerramento. 3. A questão da nulidade do testamento pela não observância dos requisitos legais à sua validade, no caso, não prescinde do reexame do acervo fático-probatório carreado ao processo, o que é vedado em âmbito de especial, em consonância com o enunciado 7 da Súmula desta Corte. 4. Recurso especial a que se nega provimento” (STJ, REsp 1.001.674/SC, 3.ª Turma, Rel. Min. Paulo de Tarso Sanseverino, j. 05.10.2010, DJe 15.10.2010).</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Se o </w:t>
      </w:r>
      <w:r w:rsidR="002E174E">
        <w:rPr>
          <w:rFonts w:ascii="Times New Roman" w:hAnsi="Times New Roman" w:cs="Times New Roman"/>
          <w:sz w:val="24"/>
          <w:szCs w:val="24"/>
        </w:rPr>
        <w:t>T</w:t>
      </w:r>
      <w:r w:rsidR="002E174E" w:rsidRPr="00DF7B7C">
        <w:rPr>
          <w:rFonts w:ascii="Times New Roman" w:hAnsi="Times New Roman" w:cs="Times New Roman"/>
          <w:sz w:val="24"/>
          <w:szCs w:val="24"/>
        </w:rPr>
        <w:t xml:space="preserve">abelião </w:t>
      </w:r>
      <w:r w:rsidRPr="00DF7B7C">
        <w:rPr>
          <w:rFonts w:ascii="Times New Roman" w:hAnsi="Times New Roman" w:cs="Times New Roman"/>
          <w:sz w:val="24"/>
          <w:szCs w:val="24"/>
        </w:rPr>
        <w:t>tiver escrito o testamento a pedido do testador, poderá, não obstante, aprová-lo</w:t>
      </w:r>
      <w:r>
        <w:rPr>
          <w:rFonts w:ascii="Times New Roman" w:hAnsi="Times New Roman" w:cs="Times New Roman"/>
          <w:sz w:val="24"/>
          <w:szCs w:val="24"/>
        </w:rPr>
        <w:t xml:space="preserve">, conforme está no </w:t>
      </w:r>
      <w:r w:rsidRPr="00DF7B7C">
        <w:rPr>
          <w:rFonts w:ascii="Times New Roman" w:hAnsi="Times New Roman" w:cs="Times New Roman"/>
          <w:sz w:val="24"/>
          <w:szCs w:val="24"/>
        </w:rPr>
        <w:t>art. 1.870 do C</w:t>
      </w:r>
      <w:r>
        <w:rPr>
          <w:rFonts w:ascii="Times New Roman" w:hAnsi="Times New Roman" w:cs="Times New Roman"/>
          <w:sz w:val="24"/>
          <w:szCs w:val="24"/>
        </w:rPr>
        <w:t>ódigo Civil</w:t>
      </w:r>
      <w:r w:rsidRPr="00DF7B7C">
        <w:rPr>
          <w:rFonts w:ascii="Times New Roman" w:hAnsi="Times New Roman" w:cs="Times New Roman"/>
          <w:sz w:val="24"/>
          <w:szCs w:val="24"/>
        </w:rPr>
        <w:t>. O testamento cerrado pode ser escrito em língua nacional ou estrangeira, pelo próprio testador, ou por outrem, a seu pedido (art. 1.871 do CC).</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Por razões óbvias, não pode dispor de seus bens em testamento </w:t>
      </w:r>
      <w:r w:rsidRPr="00DF7B7C">
        <w:rPr>
          <w:rFonts w:ascii="Times New Roman" w:hAnsi="Times New Roman" w:cs="Times New Roman"/>
          <w:sz w:val="24"/>
          <w:szCs w:val="24"/>
        </w:rPr>
        <w:lastRenderedPageBreak/>
        <w:t>cerrado quem não saiba ou não possa ler, caso do analfabeto (art. 1.872 do CC). Porém, pode fazer testamento cerrado o surdo-mudo</w:t>
      </w:r>
      <w:r w:rsidR="007318C7">
        <w:rPr>
          <w:rFonts w:ascii="Times New Roman" w:hAnsi="Times New Roman" w:cs="Times New Roman"/>
          <w:sz w:val="24"/>
          <w:szCs w:val="24"/>
        </w:rPr>
        <w:t xml:space="preserve"> ou pessoa surda</w:t>
      </w:r>
      <w:r w:rsidRPr="00DF7B7C">
        <w:rPr>
          <w:rFonts w:ascii="Times New Roman" w:hAnsi="Times New Roman" w:cs="Times New Roman"/>
          <w:sz w:val="24"/>
          <w:szCs w:val="24"/>
        </w:rPr>
        <w:t>, contanto que o escreva todo, e o assine de sua mão, e que, ao entregá-lo ao oficial público, ante as duas testemunhas, escreva, na face externa do papel ou do envoltório, que aquele é o seu testamento, cuja aprovação lhe pede (art. 1.873 do CC).</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Depois de aprovado e cerrado, será o testamento entregue ao testador, e o </w:t>
      </w:r>
      <w:r w:rsidR="002E174E">
        <w:rPr>
          <w:rFonts w:ascii="Times New Roman" w:hAnsi="Times New Roman" w:cs="Times New Roman"/>
          <w:sz w:val="24"/>
          <w:szCs w:val="24"/>
        </w:rPr>
        <w:t>T</w:t>
      </w:r>
      <w:r w:rsidR="002E174E" w:rsidRPr="00DF7B7C">
        <w:rPr>
          <w:rFonts w:ascii="Times New Roman" w:hAnsi="Times New Roman" w:cs="Times New Roman"/>
          <w:sz w:val="24"/>
          <w:szCs w:val="24"/>
        </w:rPr>
        <w:t xml:space="preserve">abelião </w:t>
      </w:r>
      <w:r w:rsidRPr="00DF7B7C">
        <w:rPr>
          <w:rFonts w:ascii="Times New Roman" w:hAnsi="Times New Roman" w:cs="Times New Roman"/>
          <w:sz w:val="24"/>
          <w:szCs w:val="24"/>
        </w:rPr>
        <w:t>lançará no seu livro nota do lugar, dia, mês e ano em que o testamento foi aprovado e entregue (art. 1.874 do CC). Ocorrendo o falecimento do testador ou autor da herança, o testamento cerrado será apresentado ao juiz, que o abrirá e o fará registrar, ordenando que seja cumprido, se não achar vício externo que o torne eivado de nulidade ou suspeito de falsidade (art. 1.875 do CC).</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No atual Projeto de Reforma do Código Civil</w:t>
      </w:r>
      <w:r>
        <w:rPr>
          <w:rFonts w:ascii="Times New Roman" w:hAnsi="Times New Roman" w:cs="Times New Roman"/>
          <w:sz w:val="24"/>
          <w:szCs w:val="24"/>
        </w:rPr>
        <w:t xml:space="preserve"> (PL n. 4/2025)</w:t>
      </w:r>
      <w:r w:rsidRPr="00DF7B7C">
        <w:rPr>
          <w:rFonts w:ascii="Times New Roman" w:hAnsi="Times New Roman" w:cs="Times New Roman"/>
          <w:sz w:val="24"/>
          <w:szCs w:val="24"/>
        </w:rPr>
        <w:t xml:space="preserve">, como antes pontuado, há propostas que almejam a redução de burocracias, a extrajudicialização, a digitalização e a inclusão das pessoas </w:t>
      </w:r>
      <w:r w:rsidR="007318C7">
        <w:rPr>
          <w:rFonts w:ascii="Times New Roman" w:hAnsi="Times New Roman" w:cs="Times New Roman"/>
          <w:sz w:val="24"/>
          <w:szCs w:val="24"/>
        </w:rPr>
        <w:t xml:space="preserve">com deficiência </w:t>
      </w:r>
      <w:r w:rsidRPr="00DF7B7C">
        <w:rPr>
          <w:rFonts w:ascii="Times New Roman" w:hAnsi="Times New Roman" w:cs="Times New Roman"/>
          <w:sz w:val="24"/>
          <w:szCs w:val="24"/>
        </w:rPr>
        <w:t>para as disposições de última vontade, o que é necessário, pelas mudanças recentes pelas quais passou a sociedade brasileira.</w:t>
      </w:r>
    </w:p>
    <w:p w:rsid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Nesse contexto, o </w:t>
      </w:r>
      <w:r w:rsidRPr="00DF7B7C">
        <w:rPr>
          <w:rFonts w:ascii="Times New Roman" w:hAnsi="Times New Roman" w:cs="Times New Roman"/>
          <w:i/>
          <w:sz w:val="24"/>
          <w:szCs w:val="24"/>
        </w:rPr>
        <w:t xml:space="preserve">caput </w:t>
      </w:r>
      <w:r w:rsidRPr="00DF7B7C">
        <w:rPr>
          <w:rFonts w:ascii="Times New Roman" w:hAnsi="Times New Roman" w:cs="Times New Roman"/>
          <w:sz w:val="24"/>
          <w:szCs w:val="24"/>
        </w:rPr>
        <w:t xml:space="preserve">e o inciso I do seu art. 1.868 passarão a prever que “o testamento escrito ou gravado em sistema digital de som e imagem pelo testador, será válido se aprovado pelo tabelião ou seu substituto legal, observadas as seguintes formalidades: I – que o testador entregue a declaração escrita em documento físico ou o arquivo digital de som e imagem ao tabelião diante de pelo menos duas testemunhas”. </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São mantidos na sequência os incisos II e III do preceito, passando o seu inciso IV a prever que o auto de aprovação seja assinado pelo </w:t>
      </w:r>
      <w:r w:rsidR="00C75E3D">
        <w:rPr>
          <w:rFonts w:ascii="Times New Roman" w:hAnsi="Times New Roman" w:cs="Times New Roman"/>
          <w:sz w:val="24"/>
          <w:szCs w:val="24"/>
        </w:rPr>
        <w:t>T</w:t>
      </w:r>
      <w:r w:rsidRPr="00DF7B7C">
        <w:rPr>
          <w:rFonts w:ascii="Times New Roman" w:hAnsi="Times New Roman" w:cs="Times New Roman"/>
          <w:sz w:val="24"/>
          <w:szCs w:val="24"/>
        </w:rPr>
        <w:t>abelião, pela testemunha e pelo testador ou por outra pessoa, a seu rogo ou pedido, sendo esta última proposta incorporadora do atual art. 1.870, que será revogado expressamente. E, conforme o reformado parágrafo único que é proposto para a norma, quando digitado o testamento cerrado, o subscritor deve numerar e autenticar, com a sua assinatura, todas as págin</w:t>
      </w:r>
      <w:r w:rsidR="00C75E3D">
        <w:rPr>
          <w:rFonts w:ascii="Times New Roman" w:hAnsi="Times New Roman" w:cs="Times New Roman"/>
          <w:sz w:val="24"/>
          <w:szCs w:val="24"/>
        </w:rPr>
        <w:t xml:space="preserve">as. Pela </w:t>
      </w:r>
      <w:r w:rsidR="00394C9F">
        <w:rPr>
          <w:rFonts w:ascii="Times New Roman" w:hAnsi="Times New Roman" w:cs="Times New Roman"/>
          <w:sz w:val="24"/>
          <w:szCs w:val="24"/>
        </w:rPr>
        <w:t xml:space="preserve">mesma </w:t>
      </w:r>
      <w:r w:rsidR="00C75E3D">
        <w:rPr>
          <w:rFonts w:ascii="Times New Roman" w:hAnsi="Times New Roman" w:cs="Times New Roman"/>
          <w:sz w:val="24"/>
          <w:szCs w:val="24"/>
        </w:rPr>
        <w:t xml:space="preserve">proposição, </w:t>
      </w:r>
      <w:r w:rsidRPr="00DF7B7C">
        <w:rPr>
          <w:rFonts w:ascii="Times New Roman" w:hAnsi="Times New Roman" w:cs="Times New Roman"/>
          <w:sz w:val="24"/>
          <w:szCs w:val="24"/>
        </w:rPr>
        <w:t xml:space="preserve">quando </w:t>
      </w:r>
      <w:r w:rsidR="00C75E3D">
        <w:rPr>
          <w:rFonts w:ascii="Times New Roman" w:hAnsi="Times New Roman" w:cs="Times New Roman"/>
          <w:sz w:val="24"/>
          <w:szCs w:val="24"/>
        </w:rPr>
        <w:t xml:space="preserve">for </w:t>
      </w:r>
      <w:r w:rsidRPr="00DF7B7C">
        <w:rPr>
          <w:rFonts w:ascii="Times New Roman" w:hAnsi="Times New Roman" w:cs="Times New Roman"/>
          <w:sz w:val="24"/>
          <w:szCs w:val="24"/>
        </w:rPr>
        <w:t xml:space="preserve">gravado em sistema digital de som e imagem, </w:t>
      </w:r>
      <w:r w:rsidR="00C75E3D">
        <w:rPr>
          <w:rFonts w:ascii="Times New Roman" w:hAnsi="Times New Roman" w:cs="Times New Roman"/>
          <w:sz w:val="24"/>
          <w:szCs w:val="24"/>
        </w:rPr>
        <w:t xml:space="preserve">na tão almejada modalidade de </w:t>
      </w:r>
      <w:r w:rsidR="00C75E3D" w:rsidRPr="00C75E3D">
        <w:rPr>
          <w:rFonts w:ascii="Times New Roman" w:hAnsi="Times New Roman" w:cs="Times New Roman"/>
          <w:i/>
          <w:sz w:val="24"/>
          <w:szCs w:val="24"/>
        </w:rPr>
        <w:t>testamento por vídeo</w:t>
      </w:r>
      <w:r w:rsidR="00C75E3D">
        <w:rPr>
          <w:rFonts w:ascii="Times New Roman" w:hAnsi="Times New Roman" w:cs="Times New Roman"/>
          <w:sz w:val="24"/>
          <w:szCs w:val="24"/>
        </w:rPr>
        <w:t xml:space="preserve">, </w:t>
      </w:r>
      <w:r w:rsidRPr="00DF7B7C">
        <w:rPr>
          <w:rFonts w:ascii="Times New Roman" w:hAnsi="Times New Roman" w:cs="Times New Roman"/>
          <w:sz w:val="24"/>
          <w:szCs w:val="24"/>
        </w:rPr>
        <w:t>deve o testador verbalizar, com a própria voz, antes de encerrar a gravação, ser aquele o seu testamento.</w:t>
      </w:r>
    </w:p>
    <w:p w:rsidR="00C75E3D"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 xml:space="preserve">O art. 1.869 do Código Civil, como não poderia ser diferente, passará a mencionar que o </w:t>
      </w:r>
      <w:r>
        <w:rPr>
          <w:rFonts w:ascii="Times New Roman" w:hAnsi="Times New Roman" w:cs="Times New Roman"/>
          <w:sz w:val="24"/>
          <w:szCs w:val="24"/>
        </w:rPr>
        <w:t>T</w:t>
      </w:r>
      <w:r w:rsidRPr="00DF7B7C">
        <w:rPr>
          <w:rFonts w:ascii="Times New Roman" w:hAnsi="Times New Roman" w:cs="Times New Roman"/>
          <w:sz w:val="24"/>
          <w:szCs w:val="24"/>
        </w:rPr>
        <w:t xml:space="preserve">abelião deve começar o auto de aprovação declarando, sob sua fé, </w:t>
      </w:r>
      <w:r w:rsidRPr="00DF7B7C">
        <w:rPr>
          <w:rFonts w:ascii="Times New Roman" w:hAnsi="Times New Roman" w:cs="Times New Roman"/>
          <w:sz w:val="24"/>
          <w:szCs w:val="24"/>
        </w:rPr>
        <w:lastRenderedPageBreak/>
        <w:t xml:space="preserve">que o testador lhe entregou a declaração escrita em documento físico ou o arquivo digital de som e imagem para ser aprovado diante das testemunhas, passando a lacrar o invólucro em que inserido o arquivo digital. </w:t>
      </w:r>
    </w:p>
    <w:p w:rsidR="00DF7B7C" w:rsidRPr="00DF7B7C" w:rsidRDefault="00C75E3D"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w:t>
      </w:r>
      <w:r w:rsidR="00DF7B7C" w:rsidRPr="00DF7B7C">
        <w:rPr>
          <w:rFonts w:ascii="Times New Roman" w:hAnsi="Times New Roman" w:cs="Times New Roman"/>
          <w:sz w:val="24"/>
          <w:szCs w:val="24"/>
        </w:rPr>
        <w:t xml:space="preserve">ambém passará a ser permitido ao testador, pelo seu parágrafo único, </w:t>
      </w:r>
      <w:r w:rsidR="00461BBB">
        <w:rPr>
          <w:rFonts w:ascii="Times New Roman" w:hAnsi="Times New Roman" w:cs="Times New Roman"/>
          <w:sz w:val="24"/>
          <w:szCs w:val="24"/>
        </w:rPr>
        <w:t>inserir n</w:t>
      </w:r>
      <w:r w:rsidR="00DF7B7C" w:rsidRPr="00DF7B7C">
        <w:rPr>
          <w:rFonts w:ascii="Times New Roman" w:hAnsi="Times New Roman" w:cs="Times New Roman"/>
          <w:sz w:val="24"/>
          <w:szCs w:val="24"/>
        </w:rPr>
        <w:t xml:space="preserve">o mesmo invólucro em que colocado o instrumento ou o arquivo digital do testamento, outros dispositivos eletrônicos que tenham sido dispostos em favor de herdeiros ou legatários, cabendo ao </w:t>
      </w:r>
      <w:r w:rsidR="002E174E">
        <w:rPr>
          <w:rFonts w:ascii="Times New Roman" w:hAnsi="Times New Roman" w:cs="Times New Roman"/>
          <w:sz w:val="24"/>
          <w:szCs w:val="24"/>
        </w:rPr>
        <w:t>T</w:t>
      </w:r>
      <w:r w:rsidR="002E174E" w:rsidRPr="00DF7B7C">
        <w:rPr>
          <w:rFonts w:ascii="Times New Roman" w:hAnsi="Times New Roman" w:cs="Times New Roman"/>
          <w:sz w:val="24"/>
          <w:szCs w:val="24"/>
        </w:rPr>
        <w:t xml:space="preserve">abelião </w:t>
      </w:r>
      <w:r w:rsidR="00DF7B7C" w:rsidRPr="00DF7B7C">
        <w:rPr>
          <w:rFonts w:ascii="Times New Roman" w:hAnsi="Times New Roman" w:cs="Times New Roman"/>
          <w:sz w:val="24"/>
          <w:szCs w:val="24"/>
        </w:rPr>
        <w:t>mencioná-los no auto de aprovação. Como se pode notar, portanto, existem amplas propostas de digitalização do testamento</w:t>
      </w:r>
      <w:r w:rsidR="00DF7B7C">
        <w:rPr>
          <w:rFonts w:ascii="Times New Roman" w:hAnsi="Times New Roman" w:cs="Times New Roman"/>
          <w:sz w:val="24"/>
          <w:szCs w:val="24"/>
        </w:rPr>
        <w:t xml:space="preserve"> cerrado</w:t>
      </w:r>
      <w:r w:rsidR="00DF7B7C" w:rsidRPr="00DF7B7C">
        <w:rPr>
          <w:rFonts w:ascii="Times New Roman" w:hAnsi="Times New Roman" w:cs="Times New Roman"/>
          <w:sz w:val="24"/>
          <w:szCs w:val="24"/>
        </w:rPr>
        <w:t>.</w:t>
      </w:r>
    </w:p>
    <w:p w:rsidR="00C75E3D"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No mesmo sentido, o</w:t>
      </w:r>
      <w:r w:rsidR="00C75E3D">
        <w:rPr>
          <w:rFonts w:ascii="Times New Roman" w:hAnsi="Times New Roman" w:cs="Times New Roman"/>
          <w:sz w:val="24"/>
          <w:szCs w:val="24"/>
        </w:rPr>
        <w:t xml:space="preserve"> sugerido e novo</w:t>
      </w:r>
      <w:r w:rsidRPr="00DF7B7C">
        <w:rPr>
          <w:rFonts w:ascii="Times New Roman" w:hAnsi="Times New Roman" w:cs="Times New Roman"/>
          <w:sz w:val="24"/>
          <w:szCs w:val="24"/>
        </w:rPr>
        <w:t xml:space="preserve"> art. 1.871</w:t>
      </w:r>
      <w:r w:rsidR="00C75E3D">
        <w:rPr>
          <w:rFonts w:ascii="Times New Roman" w:hAnsi="Times New Roman" w:cs="Times New Roman"/>
          <w:sz w:val="24"/>
          <w:szCs w:val="24"/>
        </w:rPr>
        <w:t xml:space="preserve"> do Código Civil</w:t>
      </w:r>
      <w:r w:rsidRPr="00DF7B7C">
        <w:rPr>
          <w:rFonts w:ascii="Times New Roman" w:hAnsi="Times New Roman" w:cs="Times New Roman"/>
          <w:sz w:val="24"/>
          <w:szCs w:val="24"/>
        </w:rPr>
        <w:t>, que procura a inclusão da pessoa com deficiência para o testamento cerrado</w:t>
      </w:r>
      <w:r>
        <w:rPr>
          <w:rFonts w:ascii="Times New Roman" w:hAnsi="Times New Roman" w:cs="Times New Roman"/>
          <w:sz w:val="24"/>
          <w:szCs w:val="24"/>
        </w:rPr>
        <w:t>, assim como se dá com as modalidades pública e particular, estudadas em textos anteriores a este</w:t>
      </w:r>
      <w:r w:rsidRPr="00DF7B7C">
        <w:rPr>
          <w:rFonts w:ascii="Times New Roman" w:hAnsi="Times New Roman" w:cs="Times New Roman"/>
          <w:sz w:val="24"/>
          <w:szCs w:val="24"/>
        </w:rPr>
        <w:t xml:space="preserve">: “o testamento pode ser manuscrito, gravado ou digitado em língua nacional ou estrangeira, em Braille ou arquivo digital acessível, pelo próprio testador, ou por outrem, a seu rogo”. </w:t>
      </w:r>
    </w:p>
    <w:p w:rsidR="00DF7B7C" w:rsidRDefault="00DF7B7C" w:rsidP="00DF7B7C">
      <w:pPr>
        <w:pStyle w:val="t"/>
        <w:spacing w:before="120" w:after="120" w:line="360" w:lineRule="auto"/>
        <w:ind w:firstLine="1701"/>
        <w:rPr>
          <w:rFonts w:ascii="Times New Roman" w:hAnsi="Times New Roman" w:cs="Times New Roman"/>
          <w:sz w:val="24"/>
          <w:szCs w:val="24"/>
        </w:rPr>
      </w:pPr>
      <w:r w:rsidRPr="00DF7B7C">
        <w:rPr>
          <w:rFonts w:ascii="Times New Roman" w:hAnsi="Times New Roman" w:cs="Times New Roman"/>
          <w:sz w:val="24"/>
          <w:szCs w:val="24"/>
        </w:rPr>
        <w:t>Quanto à pessoa analfabeta, a nova redação do art. 1.872</w:t>
      </w:r>
      <w:r>
        <w:rPr>
          <w:rFonts w:ascii="Times New Roman" w:hAnsi="Times New Roman" w:cs="Times New Roman"/>
          <w:sz w:val="24"/>
          <w:szCs w:val="24"/>
        </w:rPr>
        <w:t xml:space="preserve"> prescreverá, em boa hora, que </w:t>
      </w:r>
      <w:r w:rsidRPr="00DF7B7C">
        <w:rPr>
          <w:rFonts w:ascii="Times New Roman" w:hAnsi="Times New Roman" w:cs="Times New Roman"/>
          <w:sz w:val="24"/>
          <w:szCs w:val="24"/>
        </w:rPr>
        <w:t>“quem não saiba ou não possa ler e escrever, só pode dispor de seus bens em testamento cerrado gravado em arquivo digital de áudio visual”. Por fim, com as mesmas premissas, o novel art. 1.873</w:t>
      </w:r>
      <w:r>
        <w:rPr>
          <w:rFonts w:ascii="Times New Roman" w:hAnsi="Times New Roman" w:cs="Times New Roman"/>
          <w:sz w:val="24"/>
          <w:szCs w:val="24"/>
        </w:rPr>
        <w:t xml:space="preserve"> da Lei Civil</w:t>
      </w:r>
      <w:r w:rsidRPr="00DF7B7C">
        <w:rPr>
          <w:rFonts w:ascii="Times New Roman" w:hAnsi="Times New Roman" w:cs="Times New Roman"/>
          <w:sz w:val="24"/>
          <w:szCs w:val="24"/>
        </w:rPr>
        <w:t xml:space="preserve">: “as pessoas com deficiência visual ou auditiva podem fazer testamento cerrado por escrito ou por gravação em sistema digital de som e imagem, sendo-lhes facultada a utilização de Língua Brasileira de Sinais (LIBRAS), braille ou qualquer tecnologia assistiva de sua escolha”. </w:t>
      </w:r>
    </w:p>
    <w:p w:rsidR="00DF7B7C" w:rsidRPr="00DF7B7C" w:rsidRDefault="00DF7B7C"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w:t>
      </w:r>
      <w:r w:rsidR="00127619">
        <w:rPr>
          <w:rFonts w:ascii="Times New Roman" w:hAnsi="Times New Roman" w:cs="Times New Roman"/>
          <w:sz w:val="24"/>
          <w:szCs w:val="24"/>
        </w:rPr>
        <w:t>observa</w:t>
      </w:r>
      <w:r>
        <w:rPr>
          <w:rFonts w:ascii="Times New Roman" w:hAnsi="Times New Roman" w:cs="Times New Roman"/>
          <w:sz w:val="24"/>
          <w:szCs w:val="24"/>
        </w:rPr>
        <w:t>, a</w:t>
      </w:r>
      <w:r w:rsidRPr="00DF7B7C">
        <w:rPr>
          <w:rFonts w:ascii="Times New Roman" w:hAnsi="Times New Roman" w:cs="Times New Roman"/>
          <w:sz w:val="24"/>
          <w:szCs w:val="24"/>
        </w:rPr>
        <w:t xml:space="preserve">ssim, com as propostas feitas para </w:t>
      </w:r>
      <w:r>
        <w:rPr>
          <w:rFonts w:ascii="Times New Roman" w:hAnsi="Times New Roman" w:cs="Times New Roman"/>
          <w:sz w:val="24"/>
          <w:szCs w:val="24"/>
        </w:rPr>
        <w:t xml:space="preserve">as outras modalidades de testamento, </w:t>
      </w:r>
      <w:r w:rsidRPr="00DF7B7C">
        <w:rPr>
          <w:rFonts w:ascii="Times New Roman" w:hAnsi="Times New Roman" w:cs="Times New Roman"/>
          <w:sz w:val="24"/>
          <w:szCs w:val="24"/>
        </w:rPr>
        <w:t>as proposições estão mais do que justificadas, sendo urgente a sua aprovação pelo Parlamento Brasileiro.</w:t>
      </w:r>
    </w:p>
    <w:p w:rsidR="002B7539" w:rsidRDefault="00DF7B7C" w:rsidP="00DF7B7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próximo artigo da série, o último que pretendemos desenvolver sobre a temática, veremos a questão relativa à </w:t>
      </w:r>
      <w:r w:rsidRPr="00DF7B7C">
        <w:rPr>
          <w:rFonts w:ascii="Times New Roman" w:hAnsi="Times New Roman" w:cs="Times New Roman"/>
          <w:sz w:val="24"/>
          <w:szCs w:val="24"/>
        </w:rPr>
        <w:t xml:space="preserve">abertura e </w:t>
      </w:r>
      <w:r>
        <w:rPr>
          <w:rFonts w:ascii="Times New Roman" w:hAnsi="Times New Roman" w:cs="Times New Roman"/>
          <w:sz w:val="24"/>
          <w:szCs w:val="24"/>
        </w:rPr>
        <w:t xml:space="preserve">ao </w:t>
      </w:r>
      <w:r w:rsidRPr="00DF7B7C">
        <w:rPr>
          <w:rFonts w:ascii="Times New Roman" w:hAnsi="Times New Roman" w:cs="Times New Roman"/>
          <w:sz w:val="24"/>
          <w:szCs w:val="24"/>
        </w:rPr>
        <w:t xml:space="preserve">cumprimento </w:t>
      </w:r>
      <w:r>
        <w:rPr>
          <w:rFonts w:ascii="Times New Roman" w:hAnsi="Times New Roman" w:cs="Times New Roman"/>
          <w:sz w:val="24"/>
          <w:szCs w:val="24"/>
        </w:rPr>
        <w:t>dos testamentos, no sistema atual e no projetado</w:t>
      </w:r>
      <w:r w:rsidR="00C75E3D">
        <w:rPr>
          <w:rFonts w:ascii="Times New Roman" w:hAnsi="Times New Roman" w:cs="Times New Roman"/>
          <w:sz w:val="24"/>
          <w:szCs w:val="24"/>
        </w:rPr>
        <w:t xml:space="preserve">, com vistas a uma necessária extrajudicialização dos procedimentos. </w:t>
      </w:r>
      <w:r>
        <w:rPr>
          <w:rFonts w:ascii="Times New Roman" w:hAnsi="Times New Roman" w:cs="Times New Roman"/>
          <w:sz w:val="24"/>
          <w:szCs w:val="24"/>
        </w:rPr>
        <w:t xml:space="preserve"> </w:t>
      </w:r>
    </w:p>
    <w:sectPr w:rsidR="002B7539"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18B71D" w15:done="0"/>
  <w15:commentEx w15:paraId="3601A73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F4FFFA4" w16cex:dateUtc="2025-08-25T11:15:00Z"/>
  <w16cex:commentExtensible w16cex:durableId="16FC34D1" w16cex:dateUtc="2025-08-25T11: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18B71D" w16cid:durableId="5F4FFFA4"/>
  <w16cid:commentId w16cid:paraId="3601A73B" w16cid:durableId="16FC34D1"/>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371" w:rsidRDefault="00565371" w:rsidP="00B15AD0">
      <w:pPr>
        <w:spacing w:after="0" w:line="240" w:lineRule="auto"/>
      </w:pPr>
      <w:r>
        <w:separator/>
      </w:r>
    </w:p>
  </w:endnote>
  <w:endnote w:type="continuationSeparator" w:id="0">
    <w:p w:rsidR="00565371" w:rsidRDefault="00565371"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4C6CAD" w:rsidRDefault="00D26334">
        <w:pPr>
          <w:pStyle w:val="Rodap"/>
          <w:jc w:val="right"/>
        </w:pPr>
        <w:r>
          <w:fldChar w:fldCharType="begin"/>
        </w:r>
        <w:r w:rsidR="00CC320E">
          <w:instrText xml:space="preserve"> PAGE   \* MERGEFORMAT </w:instrText>
        </w:r>
        <w:r>
          <w:fldChar w:fldCharType="separate"/>
        </w:r>
        <w:r w:rsidR="00127619">
          <w:rPr>
            <w:noProof/>
          </w:rPr>
          <w:t>1</w:t>
        </w:r>
        <w:r>
          <w:rPr>
            <w:noProof/>
          </w:rPr>
          <w:fldChar w:fldCharType="end"/>
        </w:r>
      </w:p>
    </w:sdtContent>
  </w:sdt>
  <w:p w:rsidR="004C6CAD" w:rsidRDefault="004C6CAD">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371" w:rsidRDefault="00565371" w:rsidP="00B15AD0">
      <w:pPr>
        <w:spacing w:after="0" w:line="240" w:lineRule="auto"/>
      </w:pPr>
      <w:r>
        <w:separator/>
      </w:r>
    </w:p>
  </w:footnote>
  <w:footnote w:type="continuationSeparator" w:id="0">
    <w:p w:rsidR="00565371" w:rsidRDefault="00565371" w:rsidP="00B15AD0">
      <w:pPr>
        <w:spacing w:after="0" w:line="240" w:lineRule="auto"/>
      </w:pPr>
      <w:r>
        <w:continuationSeparator/>
      </w:r>
    </w:p>
  </w:footnote>
  <w:footnote w:id="1">
    <w:p w:rsidR="004C6CAD" w:rsidRPr="00197971" w:rsidRDefault="004C6CAD"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0B62"/>
    <w:rsid w:val="00012D24"/>
    <w:rsid w:val="00014A13"/>
    <w:rsid w:val="000163F9"/>
    <w:rsid w:val="000165B6"/>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7FD2"/>
    <w:rsid w:val="0015250A"/>
    <w:rsid w:val="00154A54"/>
    <w:rsid w:val="00155FF7"/>
    <w:rsid w:val="001604A2"/>
    <w:rsid w:val="00162445"/>
    <w:rsid w:val="00174761"/>
    <w:rsid w:val="00176E7D"/>
    <w:rsid w:val="001A1246"/>
    <w:rsid w:val="001A33D9"/>
    <w:rsid w:val="001A3BB7"/>
    <w:rsid w:val="001A3C52"/>
    <w:rsid w:val="001B0CD7"/>
    <w:rsid w:val="001B36E1"/>
    <w:rsid w:val="001B45D7"/>
    <w:rsid w:val="001B648E"/>
    <w:rsid w:val="001C20B6"/>
    <w:rsid w:val="001C3F9C"/>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5DC5"/>
    <w:rsid w:val="0027678B"/>
    <w:rsid w:val="0027700F"/>
    <w:rsid w:val="002809A2"/>
    <w:rsid w:val="00295C84"/>
    <w:rsid w:val="00296B3B"/>
    <w:rsid w:val="00297F8D"/>
    <w:rsid w:val="002A1A09"/>
    <w:rsid w:val="002A471D"/>
    <w:rsid w:val="002A4A94"/>
    <w:rsid w:val="002A60FF"/>
    <w:rsid w:val="002B12EB"/>
    <w:rsid w:val="002B7539"/>
    <w:rsid w:val="002B77B1"/>
    <w:rsid w:val="002B7E62"/>
    <w:rsid w:val="002C0424"/>
    <w:rsid w:val="002C20BD"/>
    <w:rsid w:val="002D2CA8"/>
    <w:rsid w:val="002D7126"/>
    <w:rsid w:val="002E0A51"/>
    <w:rsid w:val="002E174E"/>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8223F"/>
    <w:rsid w:val="003869F0"/>
    <w:rsid w:val="00394C9F"/>
    <w:rsid w:val="003964F7"/>
    <w:rsid w:val="003A2D67"/>
    <w:rsid w:val="003B0F36"/>
    <w:rsid w:val="003C0ADC"/>
    <w:rsid w:val="003D1130"/>
    <w:rsid w:val="003D758C"/>
    <w:rsid w:val="003E6BFA"/>
    <w:rsid w:val="00416565"/>
    <w:rsid w:val="00416BAE"/>
    <w:rsid w:val="00420F7D"/>
    <w:rsid w:val="00421AAD"/>
    <w:rsid w:val="004231D8"/>
    <w:rsid w:val="004263CC"/>
    <w:rsid w:val="00440E97"/>
    <w:rsid w:val="0044129B"/>
    <w:rsid w:val="00451CC8"/>
    <w:rsid w:val="00461BBB"/>
    <w:rsid w:val="00463CAE"/>
    <w:rsid w:val="0046464F"/>
    <w:rsid w:val="00465B35"/>
    <w:rsid w:val="004702C9"/>
    <w:rsid w:val="00473561"/>
    <w:rsid w:val="00475A7F"/>
    <w:rsid w:val="004B0CC8"/>
    <w:rsid w:val="004B1ABA"/>
    <w:rsid w:val="004C28CC"/>
    <w:rsid w:val="004C2B01"/>
    <w:rsid w:val="004C6CAD"/>
    <w:rsid w:val="004D192A"/>
    <w:rsid w:val="004D3C8B"/>
    <w:rsid w:val="004F108D"/>
    <w:rsid w:val="004F5A0C"/>
    <w:rsid w:val="00505F81"/>
    <w:rsid w:val="00510D5E"/>
    <w:rsid w:val="0051186F"/>
    <w:rsid w:val="00513172"/>
    <w:rsid w:val="00520F3F"/>
    <w:rsid w:val="00521AD5"/>
    <w:rsid w:val="00525923"/>
    <w:rsid w:val="005264F9"/>
    <w:rsid w:val="00540A1C"/>
    <w:rsid w:val="00550067"/>
    <w:rsid w:val="00551126"/>
    <w:rsid w:val="00552DBC"/>
    <w:rsid w:val="00554A9A"/>
    <w:rsid w:val="00560AB1"/>
    <w:rsid w:val="00565371"/>
    <w:rsid w:val="00572FB3"/>
    <w:rsid w:val="005803EC"/>
    <w:rsid w:val="00581D80"/>
    <w:rsid w:val="00582E0D"/>
    <w:rsid w:val="0058340B"/>
    <w:rsid w:val="005937B9"/>
    <w:rsid w:val="005A0224"/>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126D"/>
    <w:rsid w:val="0065327B"/>
    <w:rsid w:val="00653C19"/>
    <w:rsid w:val="00653FEF"/>
    <w:rsid w:val="006551BA"/>
    <w:rsid w:val="0065579F"/>
    <w:rsid w:val="00664651"/>
    <w:rsid w:val="00666DBB"/>
    <w:rsid w:val="00674CF0"/>
    <w:rsid w:val="00684049"/>
    <w:rsid w:val="00684EAE"/>
    <w:rsid w:val="00687D4D"/>
    <w:rsid w:val="00687F6F"/>
    <w:rsid w:val="00692442"/>
    <w:rsid w:val="006931D3"/>
    <w:rsid w:val="00693231"/>
    <w:rsid w:val="0069517F"/>
    <w:rsid w:val="006A1DE3"/>
    <w:rsid w:val="006A24C2"/>
    <w:rsid w:val="006A3397"/>
    <w:rsid w:val="006A4626"/>
    <w:rsid w:val="006B0194"/>
    <w:rsid w:val="006B4DC9"/>
    <w:rsid w:val="006B64C9"/>
    <w:rsid w:val="006D2259"/>
    <w:rsid w:val="006D389F"/>
    <w:rsid w:val="006E0C8C"/>
    <w:rsid w:val="006E1F16"/>
    <w:rsid w:val="006E434B"/>
    <w:rsid w:val="006F666B"/>
    <w:rsid w:val="007018A3"/>
    <w:rsid w:val="0070682D"/>
    <w:rsid w:val="00711BF6"/>
    <w:rsid w:val="0071408C"/>
    <w:rsid w:val="007154AD"/>
    <w:rsid w:val="007161E4"/>
    <w:rsid w:val="007318C7"/>
    <w:rsid w:val="00741F35"/>
    <w:rsid w:val="00747200"/>
    <w:rsid w:val="0075158E"/>
    <w:rsid w:val="007522CF"/>
    <w:rsid w:val="00752FEE"/>
    <w:rsid w:val="00771074"/>
    <w:rsid w:val="007745E9"/>
    <w:rsid w:val="00777567"/>
    <w:rsid w:val="00777A2F"/>
    <w:rsid w:val="0078277B"/>
    <w:rsid w:val="00783334"/>
    <w:rsid w:val="00786CE4"/>
    <w:rsid w:val="007914E9"/>
    <w:rsid w:val="0079684D"/>
    <w:rsid w:val="007A0FB1"/>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368C3"/>
    <w:rsid w:val="009464A7"/>
    <w:rsid w:val="00946888"/>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6C03"/>
    <w:rsid w:val="009E1D79"/>
    <w:rsid w:val="009E65DC"/>
    <w:rsid w:val="009F594A"/>
    <w:rsid w:val="009F6476"/>
    <w:rsid w:val="00A01D37"/>
    <w:rsid w:val="00A02347"/>
    <w:rsid w:val="00A07A6F"/>
    <w:rsid w:val="00A1091B"/>
    <w:rsid w:val="00A109C6"/>
    <w:rsid w:val="00A10A11"/>
    <w:rsid w:val="00A15C1C"/>
    <w:rsid w:val="00A17286"/>
    <w:rsid w:val="00A20C07"/>
    <w:rsid w:val="00A21CE5"/>
    <w:rsid w:val="00A2489D"/>
    <w:rsid w:val="00A327F6"/>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467F"/>
    <w:rsid w:val="00B57D95"/>
    <w:rsid w:val="00B61C0C"/>
    <w:rsid w:val="00B62174"/>
    <w:rsid w:val="00B65451"/>
    <w:rsid w:val="00B70649"/>
    <w:rsid w:val="00B70904"/>
    <w:rsid w:val="00B82C9B"/>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D437B"/>
    <w:rsid w:val="00BE1CB2"/>
    <w:rsid w:val="00BE49BF"/>
    <w:rsid w:val="00BE77F7"/>
    <w:rsid w:val="00BE7A99"/>
    <w:rsid w:val="00BF18DC"/>
    <w:rsid w:val="00BF7D04"/>
    <w:rsid w:val="00C002DB"/>
    <w:rsid w:val="00C11874"/>
    <w:rsid w:val="00C31189"/>
    <w:rsid w:val="00C404EB"/>
    <w:rsid w:val="00C45AC9"/>
    <w:rsid w:val="00C53FB9"/>
    <w:rsid w:val="00C55C23"/>
    <w:rsid w:val="00C55F21"/>
    <w:rsid w:val="00C5797D"/>
    <w:rsid w:val="00C73DE8"/>
    <w:rsid w:val="00C75E3D"/>
    <w:rsid w:val="00C81C6B"/>
    <w:rsid w:val="00C81D18"/>
    <w:rsid w:val="00C82083"/>
    <w:rsid w:val="00C92E87"/>
    <w:rsid w:val="00CA24B4"/>
    <w:rsid w:val="00CA27DC"/>
    <w:rsid w:val="00CA41F7"/>
    <w:rsid w:val="00CA5D25"/>
    <w:rsid w:val="00CA6F54"/>
    <w:rsid w:val="00CA7E3B"/>
    <w:rsid w:val="00CB34BC"/>
    <w:rsid w:val="00CC320E"/>
    <w:rsid w:val="00CC5417"/>
    <w:rsid w:val="00CD2BEF"/>
    <w:rsid w:val="00CD50B1"/>
    <w:rsid w:val="00CE43E1"/>
    <w:rsid w:val="00CE63DB"/>
    <w:rsid w:val="00CE7C6D"/>
    <w:rsid w:val="00CF55C8"/>
    <w:rsid w:val="00D01AB6"/>
    <w:rsid w:val="00D0211A"/>
    <w:rsid w:val="00D046C6"/>
    <w:rsid w:val="00D046F1"/>
    <w:rsid w:val="00D07EB8"/>
    <w:rsid w:val="00D13683"/>
    <w:rsid w:val="00D146BD"/>
    <w:rsid w:val="00D166F9"/>
    <w:rsid w:val="00D167BF"/>
    <w:rsid w:val="00D22AC7"/>
    <w:rsid w:val="00D2308A"/>
    <w:rsid w:val="00D26334"/>
    <w:rsid w:val="00D31F45"/>
    <w:rsid w:val="00D373E2"/>
    <w:rsid w:val="00D4240B"/>
    <w:rsid w:val="00D44E5A"/>
    <w:rsid w:val="00D57F00"/>
    <w:rsid w:val="00D623D8"/>
    <w:rsid w:val="00D63892"/>
    <w:rsid w:val="00D70256"/>
    <w:rsid w:val="00D73535"/>
    <w:rsid w:val="00D75992"/>
    <w:rsid w:val="00D81FAD"/>
    <w:rsid w:val="00D84097"/>
    <w:rsid w:val="00D8419E"/>
    <w:rsid w:val="00D85EFE"/>
    <w:rsid w:val="00D85FDA"/>
    <w:rsid w:val="00D87DAF"/>
    <w:rsid w:val="00D91A06"/>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7B7C"/>
    <w:rsid w:val="00E03BC8"/>
    <w:rsid w:val="00E0689A"/>
    <w:rsid w:val="00E10301"/>
    <w:rsid w:val="00E1042B"/>
    <w:rsid w:val="00E10CC7"/>
    <w:rsid w:val="00E12C52"/>
    <w:rsid w:val="00E144F9"/>
    <w:rsid w:val="00E154BB"/>
    <w:rsid w:val="00E16C47"/>
    <w:rsid w:val="00E209D4"/>
    <w:rsid w:val="00E24444"/>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75ACA"/>
    <w:rsid w:val="00E80E0C"/>
    <w:rsid w:val="00E821F9"/>
    <w:rsid w:val="00E827C1"/>
    <w:rsid w:val="00E83783"/>
    <w:rsid w:val="00E84574"/>
    <w:rsid w:val="00E866C6"/>
    <w:rsid w:val="00E97DED"/>
    <w:rsid w:val="00E97E60"/>
    <w:rsid w:val="00EB139C"/>
    <w:rsid w:val="00EC15F6"/>
    <w:rsid w:val="00EC5820"/>
    <w:rsid w:val="00EC6D8C"/>
    <w:rsid w:val="00EC6F29"/>
    <w:rsid w:val="00ED029D"/>
    <w:rsid w:val="00ED11CD"/>
    <w:rsid w:val="00ED7CE4"/>
    <w:rsid w:val="00EE402C"/>
    <w:rsid w:val="00EE5673"/>
    <w:rsid w:val="00EE56AE"/>
    <w:rsid w:val="00EE67EA"/>
    <w:rsid w:val="00EF7463"/>
    <w:rsid w:val="00F11002"/>
    <w:rsid w:val="00F17013"/>
    <w:rsid w:val="00F215A0"/>
    <w:rsid w:val="00F2527F"/>
    <w:rsid w:val="00F327F5"/>
    <w:rsid w:val="00F36722"/>
    <w:rsid w:val="00F374A4"/>
    <w:rsid w:val="00F37CBA"/>
    <w:rsid w:val="00F4508D"/>
    <w:rsid w:val="00F47016"/>
    <w:rsid w:val="00F63D06"/>
    <w:rsid w:val="00F67913"/>
    <w:rsid w:val="00F6792C"/>
    <w:rsid w:val="00F857F3"/>
    <w:rsid w:val="00F95D83"/>
    <w:rsid w:val="00FA4B9B"/>
    <w:rsid w:val="00FA5943"/>
    <w:rsid w:val="00FB11D8"/>
    <w:rsid w:val="00FB52CB"/>
    <w:rsid w:val="00FC17DC"/>
    <w:rsid w:val="00FD72D8"/>
    <w:rsid w:val="00FE20A8"/>
    <w:rsid w:val="00FE3106"/>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53121-D8D9-46EB-BC63-4CE6BA8E6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1806</Words>
  <Characters>9756</Characters>
  <Application>Microsoft Office Word</Application>
  <DocSecurity>0</DocSecurity>
  <Lines>81</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3</cp:revision>
  <dcterms:created xsi:type="dcterms:W3CDTF">2025-08-25T12:57:00Z</dcterms:created>
  <dcterms:modified xsi:type="dcterms:W3CDTF">2025-08-25T13:00:00Z</dcterms:modified>
</cp:coreProperties>
</file>