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207BC" w14:textId="1E5F541A" w:rsidR="002B77B1" w:rsidRDefault="00D63892"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A REFORMA DO CÓDIGO CIVIL</w:t>
      </w:r>
      <w:r w:rsidR="00925730">
        <w:rPr>
          <w:rFonts w:ascii="Times New Roman" w:hAnsi="Times New Roman" w:cs="Times New Roman"/>
          <w:b/>
          <w:bCs/>
          <w:sz w:val="24"/>
          <w:szCs w:val="24"/>
        </w:rPr>
        <w:t xml:space="preserve"> E</w:t>
      </w:r>
      <w:r w:rsidR="00831927">
        <w:rPr>
          <w:rFonts w:ascii="Times New Roman" w:hAnsi="Times New Roman" w:cs="Times New Roman"/>
          <w:b/>
          <w:bCs/>
          <w:sz w:val="24"/>
          <w:szCs w:val="24"/>
        </w:rPr>
        <w:t xml:space="preserve"> </w:t>
      </w:r>
      <w:r w:rsidR="00572FB3">
        <w:rPr>
          <w:rFonts w:ascii="Times New Roman" w:hAnsi="Times New Roman" w:cs="Times New Roman"/>
          <w:b/>
          <w:bCs/>
          <w:sz w:val="24"/>
          <w:szCs w:val="24"/>
        </w:rPr>
        <w:t>O TESTAMENTO PARTICULAR</w:t>
      </w:r>
      <w:r w:rsidR="00010B62">
        <w:rPr>
          <w:rFonts w:ascii="Times New Roman" w:hAnsi="Times New Roman" w:cs="Times New Roman"/>
          <w:b/>
          <w:bCs/>
          <w:sz w:val="24"/>
          <w:szCs w:val="24"/>
        </w:rPr>
        <w:t xml:space="preserve"> </w:t>
      </w:r>
    </w:p>
    <w:p w14:paraId="044F7890" w14:textId="77777777" w:rsidR="00CC320E" w:rsidRDefault="00CC320E" w:rsidP="009661A3">
      <w:pPr>
        <w:spacing w:before="120" w:after="120" w:line="360" w:lineRule="auto"/>
        <w:jc w:val="right"/>
        <w:rPr>
          <w:rFonts w:ascii="Times New Roman" w:hAnsi="Times New Roman" w:cs="Times New Roman"/>
          <w:bCs/>
          <w:sz w:val="24"/>
          <w:szCs w:val="24"/>
        </w:rPr>
      </w:pPr>
    </w:p>
    <w:p w14:paraId="77D0E7CD" w14:textId="77777777" w:rsidR="00805969" w:rsidRPr="009661A3" w:rsidRDefault="00B15AD0" w:rsidP="009661A3">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14:paraId="2459AC38" w14:textId="77777777" w:rsidR="009661A3" w:rsidRDefault="009661A3" w:rsidP="00572FB3">
      <w:pPr>
        <w:pStyle w:val="t"/>
        <w:spacing w:before="120" w:after="120" w:line="360" w:lineRule="auto"/>
        <w:ind w:firstLine="1701"/>
        <w:rPr>
          <w:rFonts w:ascii="Times New Roman" w:hAnsi="Times New Roman" w:cs="Times New Roman"/>
          <w:sz w:val="24"/>
          <w:szCs w:val="24"/>
        </w:rPr>
      </w:pPr>
    </w:p>
    <w:p w14:paraId="47E0A3B5" w14:textId="77777777" w:rsidR="002B7539" w:rsidRDefault="00572FB3" w:rsidP="00572FB3">
      <w:pPr>
        <w:pStyle w:val="t"/>
        <w:spacing w:before="120" w:after="120" w:line="360" w:lineRule="auto"/>
        <w:ind w:firstLine="1701"/>
        <w:rPr>
          <w:rFonts w:ascii="Times New Roman" w:hAnsi="Times New Roman" w:cs="Times New Roman"/>
          <w:sz w:val="24"/>
          <w:szCs w:val="24"/>
        </w:rPr>
      </w:pPr>
      <w:r w:rsidRPr="00572FB3">
        <w:rPr>
          <w:rFonts w:ascii="Times New Roman" w:hAnsi="Times New Roman" w:cs="Times New Roman"/>
          <w:sz w:val="24"/>
          <w:szCs w:val="24"/>
        </w:rPr>
        <w:t>Seguimos neste espaço a tratar das proposta</w:t>
      </w:r>
      <w:r w:rsidR="004F5A0C">
        <w:rPr>
          <w:rFonts w:ascii="Times New Roman" w:hAnsi="Times New Roman" w:cs="Times New Roman"/>
          <w:sz w:val="24"/>
          <w:szCs w:val="24"/>
        </w:rPr>
        <w:t>s</w:t>
      </w:r>
      <w:r w:rsidRPr="00572FB3">
        <w:rPr>
          <w:rFonts w:ascii="Times New Roman" w:hAnsi="Times New Roman" w:cs="Times New Roman"/>
          <w:sz w:val="24"/>
          <w:szCs w:val="24"/>
        </w:rPr>
        <w:t xml:space="preserve"> da Reforma do Código Civil a respeito do testamento, sendo pertinente sempre lembrar que </w:t>
      </w:r>
      <w:r w:rsidR="00E32682" w:rsidRPr="00572FB3">
        <w:rPr>
          <w:rFonts w:ascii="Times New Roman" w:hAnsi="Times New Roman" w:cs="Times New Roman"/>
          <w:sz w:val="24"/>
          <w:szCs w:val="24"/>
        </w:rPr>
        <w:t xml:space="preserve">uma </w:t>
      </w:r>
      <w:r w:rsidR="00A80308" w:rsidRPr="00572FB3">
        <w:rPr>
          <w:rFonts w:ascii="Times New Roman" w:hAnsi="Times New Roman" w:cs="Times New Roman"/>
          <w:sz w:val="24"/>
          <w:szCs w:val="24"/>
        </w:rPr>
        <w:t xml:space="preserve">das linhas metodológicas seguidas pela Comissão de Juristas </w:t>
      </w:r>
      <w:r w:rsidR="00E32682" w:rsidRPr="00572FB3">
        <w:rPr>
          <w:rFonts w:ascii="Times New Roman" w:hAnsi="Times New Roman" w:cs="Times New Roman"/>
          <w:sz w:val="24"/>
          <w:szCs w:val="24"/>
        </w:rPr>
        <w:t xml:space="preserve">nomeada no Senado Federal </w:t>
      </w:r>
      <w:r w:rsidR="00F6792C" w:rsidRPr="00572FB3">
        <w:rPr>
          <w:rFonts w:ascii="Times New Roman" w:hAnsi="Times New Roman" w:cs="Times New Roman"/>
          <w:sz w:val="24"/>
          <w:szCs w:val="24"/>
        </w:rPr>
        <w:t xml:space="preserve">foi a </w:t>
      </w:r>
      <w:r w:rsidR="00A80308" w:rsidRPr="00572FB3">
        <w:rPr>
          <w:rFonts w:ascii="Times New Roman" w:hAnsi="Times New Roman" w:cs="Times New Roman"/>
          <w:sz w:val="24"/>
          <w:szCs w:val="24"/>
        </w:rPr>
        <w:t xml:space="preserve">de reduzir as burocracias, </w:t>
      </w:r>
      <w:r w:rsidR="00A80308" w:rsidRPr="00572FB3">
        <w:rPr>
          <w:rFonts w:ascii="Times New Roman" w:hAnsi="Times New Roman" w:cs="Times New Roman"/>
          <w:i/>
          <w:sz w:val="24"/>
          <w:szCs w:val="24"/>
        </w:rPr>
        <w:t>destravando a vida das pessoas</w:t>
      </w:r>
      <w:r w:rsidR="002B77B1" w:rsidRPr="00572FB3">
        <w:rPr>
          <w:rFonts w:ascii="Times New Roman" w:hAnsi="Times New Roman" w:cs="Times New Roman"/>
          <w:sz w:val="24"/>
          <w:szCs w:val="24"/>
        </w:rPr>
        <w:t xml:space="preserve">, o que se aplica </w:t>
      </w:r>
      <w:r w:rsidR="009661A3">
        <w:rPr>
          <w:rFonts w:ascii="Times New Roman" w:hAnsi="Times New Roman" w:cs="Times New Roman"/>
          <w:sz w:val="24"/>
          <w:szCs w:val="24"/>
        </w:rPr>
        <w:t xml:space="preserve">ao testamento particular. </w:t>
      </w:r>
    </w:p>
    <w:p w14:paraId="1F30A6DB" w14:textId="58AB8A2C" w:rsidR="00572FB3" w:rsidRDefault="00572FB3" w:rsidP="00572FB3">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Essa modalidade é também c</w:t>
      </w:r>
      <w:r w:rsidRPr="00572FB3">
        <w:rPr>
          <w:rFonts w:ascii="Times New Roman" w:hAnsi="Times New Roman" w:cs="Times New Roman"/>
          <w:sz w:val="24"/>
          <w:szCs w:val="24"/>
        </w:rPr>
        <w:t>hamad</w:t>
      </w:r>
      <w:r>
        <w:rPr>
          <w:rFonts w:ascii="Times New Roman" w:hAnsi="Times New Roman" w:cs="Times New Roman"/>
          <w:sz w:val="24"/>
          <w:szCs w:val="24"/>
        </w:rPr>
        <w:t>a</w:t>
      </w:r>
      <w:r w:rsidRPr="00572FB3">
        <w:rPr>
          <w:rFonts w:ascii="Times New Roman" w:hAnsi="Times New Roman" w:cs="Times New Roman"/>
          <w:sz w:val="24"/>
          <w:szCs w:val="24"/>
        </w:rPr>
        <w:t xml:space="preserve"> de </w:t>
      </w:r>
      <w:r w:rsidRPr="00572FB3">
        <w:rPr>
          <w:rStyle w:val="italico"/>
          <w:rFonts w:ascii="Times New Roman" w:hAnsi="Times New Roman" w:cs="Times New Roman"/>
          <w:iCs/>
          <w:sz w:val="24"/>
          <w:szCs w:val="24"/>
        </w:rPr>
        <w:t>testamento hológrafo</w:t>
      </w:r>
      <w:r w:rsidRPr="00572FB3">
        <w:rPr>
          <w:rFonts w:ascii="Times New Roman" w:hAnsi="Times New Roman" w:cs="Times New Roman"/>
          <w:sz w:val="24"/>
          <w:szCs w:val="24"/>
        </w:rPr>
        <w:t xml:space="preserve">, uma vez que escrito pelo próprio testador, sem maiores formalidades. </w:t>
      </w:r>
      <w:r>
        <w:rPr>
          <w:rFonts w:ascii="Times New Roman" w:hAnsi="Times New Roman" w:cs="Times New Roman"/>
          <w:sz w:val="24"/>
          <w:szCs w:val="24"/>
        </w:rPr>
        <w:t>A</w:t>
      </w:r>
      <w:r w:rsidRPr="00572FB3">
        <w:rPr>
          <w:rFonts w:ascii="Times New Roman" w:hAnsi="Times New Roman" w:cs="Times New Roman"/>
          <w:sz w:val="24"/>
          <w:szCs w:val="24"/>
        </w:rPr>
        <w:t>pesar de ser a forma mais fácil de ser concretizada, não tem a mesma segurança do testamento público</w:t>
      </w:r>
      <w:r>
        <w:rPr>
          <w:rFonts w:ascii="Times New Roman" w:hAnsi="Times New Roman" w:cs="Times New Roman"/>
          <w:sz w:val="24"/>
          <w:szCs w:val="24"/>
        </w:rPr>
        <w:t xml:space="preserve">, não sendo </w:t>
      </w:r>
      <w:r w:rsidR="009661A3">
        <w:rPr>
          <w:rFonts w:ascii="Times New Roman" w:hAnsi="Times New Roman" w:cs="Times New Roman"/>
          <w:sz w:val="24"/>
          <w:szCs w:val="24"/>
        </w:rPr>
        <w:t xml:space="preserve">tão </w:t>
      </w:r>
      <w:r>
        <w:rPr>
          <w:rFonts w:ascii="Times New Roman" w:hAnsi="Times New Roman" w:cs="Times New Roman"/>
          <w:sz w:val="24"/>
          <w:szCs w:val="24"/>
        </w:rPr>
        <w:t>comum a sua celebração em nosso País</w:t>
      </w:r>
      <w:r w:rsidRPr="00572FB3">
        <w:rPr>
          <w:rFonts w:ascii="Times New Roman" w:hAnsi="Times New Roman" w:cs="Times New Roman"/>
          <w:sz w:val="24"/>
          <w:szCs w:val="24"/>
        </w:rPr>
        <w:t xml:space="preserve">. </w:t>
      </w:r>
    </w:p>
    <w:p w14:paraId="287DD01D" w14:textId="77777777" w:rsidR="00572FB3" w:rsidRPr="00572FB3" w:rsidRDefault="00572FB3" w:rsidP="00572FB3">
      <w:pPr>
        <w:pStyle w:val="t"/>
        <w:spacing w:before="120" w:after="120" w:line="360" w:lineRule="auto"/>
        <w:ind w:firstLine="1701"/>
        <w:rPr>
          <w:rFonts w:ascii="Times New Roman" w:hAnsi="Times New Roman" w:cs="Times New Roman"/>
          <w:sz w:val="24"/>
          <w:szCs w:val="24"/>
        </w:rPr>
      </w:pPr>
      <w:r w:rsidRPr="00572FB3">
        <w:rPr>
          <w:rFonts w:ascii="Times New Roman" w:hAnsi="Times New Roman" w:cs="Times New Roman"/>
          <w:sz w:val="24"/>
          <w:szCs w:val="24"/>
        </w:rPr>
        <w:t xml:space="preserve">De acordo com o art. 1.876, </w:t>
      </w:r>
      <w:r w:rsidRPr="00572FB3">
        <w:rPr>
          <w:rStyle w:val="italico"/>
          <w:rFonts w:ascii="Times New Roman" w:hAnsi="Times New Roman" w:cs="Times New Roman"/>
          <w:iCs/>
          <w:sz w:val="24"/>
          <w:szCs w:val="24"/>
        </w:rPr>
        <w:t>caput</w:t>
      </w:r>
      <w:r w:rsidRPr="00572FB3">
        <w:rPr>
          <w:rFonts w:ascii="Times New Roman" w:hAnsi="Times New Roman" w:cs="Times New Roman"/>
          <w:sz w:val="24"/>
          <w:szCs w:val="24"/>
        </w:rPr>
        <w:t xml:space="preserve">, do </w:t>
      </w:r>
      <w:r>
        <w:rPr>
          <w:rFonts w:ascii="Times New Roman" w:hAnsi="Times New Roman" w:cs="Times New Roman"/>
          <w:sz w:val="24"/>
          <w:szCs w:val="24"/>
        </w:rPr>
        <w:t xml:space="preserve">Código Civil em vigor, </w:t>
      </w:r>
      <w:r w:rsidRPr="00572FB3">
        <w:rPr>
          <w:rFonts w:ascii="Times New Roman" w:hAnsi="Times New Roman" w:cs="Times New Roman"/>
          <w:sz w:val="24"/>
          <w:szCs w:val="24"/>
        </w:rPr>
        <w:t>o testamento particular pode ser escrito de próprio punho ou mediante processo mecânico</w:t>
      </w:r>
      <w:r>
        <w:rPr>
          <w:rFonts w:ascii="Times New Roman" w:hAnsi="Times New Roman" w:cs="Times New Roman"/>
          <w:sz w:val="24"/>
          <w:szCs w:val="24"/>
        </w:rPr>
        <w:t xml:space="preserve">, como por </w:t>
      </w:r>
      <w:r w:rsidRPr="00572FB3">
        <w:rPr>
          <w:rFonts w:ascii="Times New Roman" w:hAnsi="Times New Roman" w:cs="Times New Roman"/>
          <w:sz w:val="24"/>
          <w:szCs w:val="24"/>
        </w:rPr>
        <w:t>máquina de escrever ou computador. Se escrito de próprio punho, são requisitos essenciais à sua validade que seja lido e assinado por quem o escreveu, na presença de pelo menos três testemunhas, que o devem subscrever</w:t>
      </w:r>
      <w:r w:rsidR="009661A3">
        <w:rPr>
          <w:rFonts w:ascii="Times New Roman" w:hAnsi="Times New Roman" w:cs="Times New Roman"/>
          <w:sz w:val="24"/>
          <w:szCs w:val="24"/>
        </w:rPr>
        <w:t>, confirmando o ato de última vontade</w:t>
      </w:r>
      <w:r w:rsidRPr="00572FB3">
        <w:rPr>
          <w:rFonts w:ascii="Times New Roman" w:hAnsi="Times New Roman" w:cs="Times New Roman"/>
          <w:sz w:val="24"/>
          <w:szCs w:val="24"/>
        </w:rPr>
        <w:t xml:space="preserve"> (§ 1.º). Se elaborado por processo mecânico, não pode conter rasuras ou espaços em branco, devendo ser assinado pelo testador, depois de tê-lo lido na presença de pelo menos três testemunhas, que o subscreverão (§ 2.º desse art. 1.876).</w:t>
      </w:r>
    </w:p>
    <w:p w14:paraId="7DA5B6FB" w14:textId="0D8886E8" w:rsidR="00572FB3" w:rsidRPr="00572FB3" w:rsidRDefault="00572FB3" w:rsidP="00572FB3">
      <w:pPr>
        <w:pStyle w:val="t"/>
        <w:spacing w:before="120" w:after="120" w:line="360" w:lineRule="auto"/>
        <w:ind w:firstLine="1701"/>
        <w:rPr>
          <w:rFonts w:ascii="Times New Roman" w:hAnsi="Times New Roman" w:cs="Times New Roman"/>
          <w:sz w:val="24"/>
          <w:szCs w:val="24"/>
        </w:rPr>
      </w:pPr>
      <w:r w:rsidRPr="00572FB3">
        <w:rPr>
          <w:rFonts w:ascii="Times New Roman" w:hAnsi="Times New Roman" w:cs="Times New Roman"/>
          <w:sz w:val="24"/>
          <w:szCs w:val="24"/>
        </w:rPr>
        <w:t xml:space="preserve">Sobre o § 1.º do art. 1.876, julgado </w:t>
      </w:r>
      <w:r w:rsidR="001C3F9C">
        <w:rPr>
          <w:rFonts w:ascii="Times New Roman" w:hAnsi="Times New Roman" w:cs="Times New Roman"/>
          <w:sz w:val="24"/>
          <w:szCs w:val="24"/>
        </w:rPr>
        <w:t>do Tribunal de Justiça de Minas Gerais</w:t>
      </w:r>
      <w:r w:rsidRPr="00572FB3">
        <w:rPr>
          <w:rFonts w:ascii="Times New Roman" w:hAnsi="Times New Roman" w:cs="Times New Roman"/>
          <w:sz w:val="24"/>
          <w:szCs w:val="24"/>
        </w:rPr>
        <w:t xml:space="preserve"> mant</w:t>
      </w:r>
      <w:r w:rsidR="001C3F9C">
        <w:rPr>
          <w:rFonts w:ascii="Times New Roman" w:hAnsi="Times New Roman" w:cs="Times New Roman"/>
          <w:sz w:val="24"/>
          <w:szCs w:val="24"/>
        </w:rPr>
        <w:t xml:space="preserve">eve </w:t>
      </w:r>
      <w:r w:rsidRPr="00572FB3">
        <w:rPr>
          <w:rFonts w:ascii="Times New Roman" w:hAnsi="Times New Roman" w:cs="Times New Roman"/>
          <w:sz w:val="24"/>
          <w:szCs w:val="24"/>
        </w:rPr>
        <w:t xml:space="preserve">regra da confirmação </w:t>
      </w:r>
      <w:r>
        <w:rPr>
          <w:rFonts w:ascii="Times New Roman" w:hAnsi="Times New Roman" w:cs="Times New Roman"/>
          <w:sz w:val="24"/>
          <w:szCs w:val="24"/>
        </w:rPr>
        <w:t xml:space="preserve">pelas testemunhas </w:t>
      </w:r>
      <w:r w:rsidRPr="00572FB3">
        <w:rPr>
          <w:rFonts w:ascii="Times New Roman" w:hAnsi="Times New Roman" w:cs="Times New Roman"/>
          <w:sz w:val="24"/>
          <w:szCs w:val="24"/>
        </w:rPr>
        <w:t xml:space="preserve">mesmo com a pandemia de Covid-19, </w:t>
      </w:r>
      <w:r w:rsidR="001C3F9C">
        <w:rPr>
          <w:rFonts w:ascii="Times New Roman" w:hAnsi="Times New Roman" w:cs="Times New Roman"/>
          <w:sz w:val="24"/>
          <w:szCs w:val="24"/>
        </w:rPr>
        <w:t xml:space="preserve">como se extrai da seguinte ementa: </w:t>
      </w:r>
    </w:p>
    <w:p w14:paraId="5969C234" w14:textId="77777777" w:rsidR="00572FB3" w:rsidRPr="00572FB3" w:rsidRDefault="00572FB3" w:rsidP="00572FB3">
      <w:pPr>
        <w:pStyle w:val="recmenor"/>
        <w:spacing w:before="120" w:after="120" w:line="360" w:lineRule="auto"/>
        <w:ind w:left="567"/>
        <w:rPr>
          <w:rFonts w:ascii="Times New Roman" w:hAnsi="Times New Roman" w:cs="Times New Roman"/>
          <w:sz w:val="22"/>
          <w:szCs w:val="22"/>
        </w:rPr>
      </w:pPr>
      <w:r w:rsidRPr="00572FB3">
        <w:rPr>
          <w:rFonts w:ascii="Times New Roman" w:hAnsi="Times New Roman" w:cs="Times New Roman"/>
          <w:sz w:val="22"/>
          <w:szCs w:val="22"/>
        </w:rPr>
        <w:t xml:space="preserve">“Apelação cível. Direito de sucessões. Testamento particular. Ação de confirmação e cumprimento. Art. 1.876, § 1º, do Código Civil. Formalidades legais. Ausência de testemunhas. Situação excepcional. Art. 1.879 do Código Civil. Não configuração. </w:t>
      </w:r>
      <w:r w:rsidRPr="00572FB3">
        <w:rPr>
          <w:rFonts w:ascii="Times New Roman" w:hAnsi="Times New Roman" w:cs="Times New Roman"/>
          <w:sz w:val="22"/>
          <w:szCs w:val="22"/>
        </w:rPr>
        <w:lastRenderedPageBreak/>
        <w:t xml:space="preserve">Nulidade confirmada. O art. 1.876, § 1.º, do Código Civil prevê os requisitos essenciais para a validade do testamento particular. Embora se reconheçam as dificuldades trazidas pela pandemia da Covid-19, com o fechamento de cartórios de registro público, como também diante da internação da autora por outra doença grave, não há como confirmar-se o testamento particular, que não observou os requisitos legais de art. 1.879, § 1.º, do Código Civil, na falta de declaração, no próprio instrumento, da excepcionalidade que justificasse a dispensa das testemunhas testamentárias e a condição mental da testadora, especialmente sem qualquer prova de que a testadora estivesse em completa situação de isolamento no hospital do SUS. Recurso não provido” (TJMG, Apelação Cível 5000637-85.2021.8.13.0002, 8.ª Câmara Cível Especializada, Rel. Juiz Conv. Paulo Rogério de Souza Abrantes, j. 05.08.2022, </w:t>
      </w:r>
      <w:r w:rsidRPr="00572FB3">
        <w:rPr>
          <w:rStyle w:val="italico"/>
          <w:rFonts w:ascii="Times New Roman" w:hAnsi="Times New Roman" w:cs="Times New Roman"/>
          <w:iCs/>
          <w:sz w:val="22"/>
          <w:szCs w:val="22"/>
        </w:rPr>
        <w:t>DJEMG</w:t>
      </w:r>
      <w:r w:rsidRPr="00572FB3">
        <w:rPr>
          <w:rFonts w:ascii="Times New Roman" w:hAnsi="Times New Roman" w:cs="Times New Roman"/>
          <w:sz w:val="22"/>
          <w:szCs w:val="22"/>
        </w:rPr>
        <w:t xml:space="preserve"> 11.08.2022). </w:t>
      </w:r>
    </w:p>
    <w:p w14:paraId="0A1B2866" w14:textId="2F07743B" w:rsidR="00572FB3" w:rsidRPr="00572FB3" w:rsidRDefault="00572FB3" w:rsidP="00572FB3">
      <w:pPr>
        <w:pStyle w:val="t"/>
        <w:spacing w:before="120" w:after="120" w:line="360" w:lineRule="auto"/>
        <w:ind w:firstLine="1701"/>
        <w:rPr>
          <w:rFonts w:ascii="Times New Roman" w:hAnsi="Times New Roman" w:cs="Times New Roman"/>
          <w:sz w:val="24"/>
          <w:szCs w:val="24"/>
        </w:rPr>
      </w:pPr>
      <w:r w:rsidRPr="00572FB3">
        <w:rPr>
          <w:rFonts w:ascii="Times New Roman" w:hAnsi="Times New Roman" w:cs="Times New Roman"/>
          <w:sz w:val="24"/>
          <w:szCs w:val="24"/>
        </w:rPr>
        <w:t xml:space="preserve">Com o devido respeito, não estou filiado, </w:t>
      </w:r>
      <w:r w:rsidRPr="00572FB3">
        <w:rPr>
          <w:rStyle w:val="italico"/>
          <w:rFonts w:ascii="Times New Roman" w:hAnsi="Times New Roman" w:cs="Times New Roman"/>
          <w:iCs/>
          <w:sz w:val="24"/>
          <w:szCs w:val="24"/>
        </w:rPr>
        <w:t>a priori</w:t>
      </w:r>
      <w:r w:rsidRPr="00572FB3">
        <w:rPr>
          <w:rFonts w:ascii="Times New Roman" w:hAnsi="Times New Roman" w:cs="Times New Roman"/>
          <w:sz w:val="24"/>
          <w:szCs w:val="24"/>
        </w:rPr>
        <w:t xml:space="preserve">, </w:t>
      </w:r>
      <w:r w:rsidR="001C3F9C">
        <w:rPr>
          <w:rFonts w:ascii="Times New Roman" w:hAnsi="Times New Roman" w:cs="Times New Roman"/>
          <w:sz w:val="24"/>
          <w:szCs w:val="24"/>
        </w:rPr>
        <w:t>ao entendimento</w:t>
      </w:r>
      <w:r w:rsidRPr="00572FB3">
        <w:rPr>
          <w:rFonts w:ascii="Times New Roman" w:hAnsi="Times New Roman" w:cs="Times New Roman"/>
          <w:sz w:val="24"/>
          <w:szCs w:val="24"/>
        </w:rPr>
        <w:t xml:space="preserve"> transcrito, pois penso que em tempos pandêmicos, e a depender das circunstâncias fáticas, a regra do art. 1.876, § 1.º, do Código Civil poderia ser mitigada, em prol da autonomia privada e da conservação do negócio jurídico testamentário.</w:t>
      </w:r>
    </w:p>
    <w:p w14:paraId="4EE992C4" w14:textId="26E6B708" w:rsidR="00572FB3" w:rsidRPr="001C3F9C" w:rsidRDefault="00572FB3" w:rsidP="00572FB3">
      <w:pPr>
        <w:pStyle w:val="t"/>
        <w:spacing w:before="120" w:after="120" w:line="360" w:lineRule="auto"/>
        <w:ind w:firstLine="1701"/>
        <w:rPr>
          <w:rFonts w:ascii="Times New Roman" w:hAnsi="Times New Roman" w:cs="Times New Roman"/>
          <w:spacing w:val="-1"/>
          <w:sz w:val="24"/>
          <w:szCs w:val="24"/>
          <w:lang w:val="en-US"/>
        </w:rPr>
      </w:pPr>
      <w:r w:rsidRPr="00572FB3">
        <w:rPr>
          <w:rFonts w:ascii="Times New Roman" w:hAnsi="Times New Roman" w:cs="Times New Roman"/>
          <w:sz w:val="24"/>
          <w:szCs w:val="24"/>
        </w:rPr>
        <w:t xml:space="preserve">A propósito dessa última afirmação, observa-se que a jurisprudência superior tem mitigado os requisitos formais do testamento particular sem, todavia, eliminar todos eles. A título de ilustração, tem-se entendido que </w:t>
      </w:r>
      <w:r w:rsidR="004F5A0C">
        <w:rPr>
          <w:rFonts w:ascii="Times New Roman" w:hAnsi="Times New Roman" w:cs="Times New Roman"/>
          <w:sz w:val="24"/>
          <w:szCs w:val="24"/>
        </w:rPr>
        <w:t>“</w:t>
      </w:r>
      <w:r w:rsidRPr="00572FB3">
        <w:rPr>
          <w:rFonts w:ascii="Times New Roman" w:hAnsi="Times New Roman" w:cs="Times New Roman"/>
          <w:sz w:val="24"/>
          <w:szCs w:val="24"/>
        </w:rPr>
        <w:t>a</w:t>
      </w:r>
      <w:r w:rsidRPr="00572FB3">
        <w:rPr>
          <w:rFonts w:ascii="Times New Roman" w:hAnsi="Times New Roman" w:cs="Times New Roman"/>
          <w:spacing w:val="-1"/>
          <w:sz w:val="24"/>
          <w:szCs w:val="24"/>
        </w:rPr>
        <w:t xml:space="preserve"> jurisprudência desta Corte se consolidou no sentido de que, para preservar a vontade do testador, são admissíveis determinadas flexibilizações nas formalidades legais exigidas para a validade do testamento particular, a depender da gravidade do vício de que padece o ato de disposição. Precedentes. (...).</w:t>
      </w:r>
      <w:r>
        <w:rPr>
          <w:rFonts w:ascii="Times New Roman" w:hAnsi="Times New Roman" w:cs="Times New Roman"/>
          <w:spacing w:val="-1"/>
          <w:sz w:val="24"/>
          <w:szCs w:val="24"/>
        </w:rPr>
        <w:t xml:space="preserve"> </w:t>
      </w:r>
      <w:r w:rsidRPr="00572FB3">
        <w:rPr>
          <w:rFonts w:ascii="Times New Roman" w:hAnsi="Times New Roman" w:cs="Times New Roman"/>
          <w:spacing w:val="-1"/>
          <w:sz w:val="24"/>
          <w:szCs w:val="24"/>
        </w:rPr>
        <w:t>São suscetíveis de superação os vícios de menor gravidade, que podem ser denominados de puramente formais e que se relacionam essencialmente com aspectos externos do testamento particular, ao passo que vícios de maior gravidade, que podem ser chamados de formais-materiais porque transcendem a forma do ato e contaminam o seu próprio conteúdo, acarretam a invalidade do testamento lavrado sem a observância das formalidades que servem para conferir exatidão à vontade do testador. (...).</w:t>
      </w:r>
      <w:r w:rsidR="00010B62">
        <w:rPr>
          <w:rFonts w:ascii="Times New Roman" w:hAnsi="Times New Roman" w:cs="Times New Roman"/>
          <w:spacing w:val="-1"/>
          <w:sz w:val="24"/>
          <w:szCs w:val="24"/>
        </w:rPr>
        <w:t xml:space="preserve"> </w:t>
      </w:r>
      <w:r w:rsidRPr="00572FB3">
        <w:rPr>
          <w:rFonts w:ascii="Times New Roman" w:hAnsi="Times New Roman" w:cs="Times New Roman"/>
          <w:spacing w:val="-1"/>
          <w:sz w:val="24"/>
          <w:szCs w:val="24"/>
        </w:rPr>
        <w:t xml:space="preserve">Na hipótese, o vício que impediu a confirmação do testamento consiste apenas no fato de que a declaração de vontade da testadora não foi realizada na presença de três, mas, sim, de somente duas testemunhas, espécie de vício puramente formal incapaz de, por si só, invalidar o testamento, especialmente quando inexistentes dúvidas ou questionamentos relacionados à capacidade civil do testador, nem tampouco sobre a sua real vontade de dispor dos seus bens na forma constante no documento. </w:t>
      </w:r>
      <w:r w:rsidRPr="001C3F9C">
        <w:rPr>
          <w:rFonts w:ascii="Times New Roman" w:hAnsi="Times New Roman" w:cs="Times New Roman"/>
          <w:spacing w:val="-1"/>
          <w:sz w:val="24"/>
          <w:szCs w:val="24"/>
          <w:lang w:val="en-US"/>
        </w:rPr>
        <w:t xml:space="preserve">(...)” (STJ, REsp 1.583.314/MG, </w:t>
      </w:r>
      <w:r w:rsidRPr="001C3F9C">
        <w:rPr>
          <w:rFonts w:ascii="Times New Roman" w:hAnsi="Times New Roman" w:cs="Times New Roman"/>
          <w:spacing w:val="-1"/>
          <w:sz w:val="24"/>
          <w:szCs w:val="24"/>
          <w:lang w:val="en-US"/>
        </w:rPr>
        <w:lastRenderedPageBreak/>
        <w:t xml:space="preserve">3.ª Turma, Rel. Min. Nancy Andrighi, j. 21.08.2018, </w:t>
      </w:r>
      <w:r w:rsidRPr="001C3F9C">
        <w:rPr>
          <w:rStyle w:val="italico"/>
          <w:rFonts w:ascii="Times New Roman" w:hAnsi="Times New Roman" w:cs="Times New Roman"/>
          <w:iCs/>
          <w:spacing w:val="-1"/>
          <w:sz w:val="24"/>
          <w:szCs w:val="24"/>
          <w:lang w:val="en-US"/>
        </w:rPr>
        <w:t>DJe</w:t>
      </w:r>
      <w:r w:rsidRPr="001C3F9C">
        <w:rPr>
          <w:rFonts w:ascii="Times New Roman" w:hAnsi="Times New Roman" w:cs="Times New Roman"/>
          <w:spacing w:val="-1"/>
          <w:sz w:val="24"/>
          <w:szCs w:val="24"/>
          <w:lang w:val="en-US"/>
        </w:rPr>
        <w:t xml:space="preserve"> 23.08.2018).</w:t>
      </w:r>
    </w:p>
    <w:p w14:paraId="71B04E81" w14:textId="77777777" w:rsidR="009661A3" w:rsidRDefault="00572FB3" w:rsidP="00572FB3">
      <w:pPr>
        <w:pStyle w:val="t"/>
        <w:spacing w:before="120" w:after="120" w:line="360" w:lineRule="auto"/>
        <w:ind w:firstLine="1701"/>
        <w:rPr>
          <w:rFonts w:ascii="Times New Roman" w:hAnsi="Times New Roman" w:cs="Times New Roman"/>
          <w:sz w:val="24"/>
          <w:szCs w:val="24"/>
        </w:rPr>
      </w:pPr>
      <w:r w:rsidRPr="00572FB3">
        <w:rPr>
          <w:rFonts w:ascii="Times New Roman" w:hAnsi="Times New Roman" w:cs="Times New Roman"/>
          <w:sz w:val="24"/>
          <w:szCs w:val="24"/>
        </w:rPr>
        <w:t>Em 2020, essa mitigação consolidou-se de tal for</w:t>
      </w:r>
      <w:r w:rsidRPr="00572FB3">
        <w:rPr>
          <w:rFonts w:ascii="Times New Roman" w:hAnsi="Times New Roman" w:cs="Times New Roman"/>
          <w:sz w:val="24"/>
          <w:szCs w:val="24"/>
        </w:rPr>
        <w:t xml:space="preserve">ma no âmbito do Superior Tribunal de Justiça que a sua Segunda Seção passou a admitir a feitura de </w:t>
      </w:r>
      <w:r>
        <w:rPr>
          <w:rFonts w:ascii="Times New Roman" w:hAnsi="Times New Roman" w:cs="Times New Roman"/>
          <w:sz w:val="24"/>
          <w:szCs w:val="24"/>
        </w:rPr>
        <w:t xml:space="preserve">um </w:t>
      </w:r>
      <w:r w:rsidRPr="00572FB3">
        <w:rPr>
          <w:rFonts w:ascii="Times New Roman" w:hAnsi="Times New Roman" w:cs="Times New Roman"/>
          <w:sz w:val="24"/>
          <w:szCs w:val="24"/>
        </w:rPr>
        <w:t xml:space="preserve">testamento particular com a assinatura digital do testador. Conforme parte da ementa do acórdão, “em se tratando de sucessão testamentária, o objetivo a ser alcançado é a preservação da manifestação de última vontade do falecido, devendo as formalidades previstas em lei serem examinadas à luz dessa diretriz máxima, sopesando-se, sempre casuisticamente, se a ausência de uma delas é suficiente para comprometer a validade do testamento em confronto com os demais elementos de prova produzidos, sob pena de ser frustrado o real desejo do testador. Conquanto a jurisprudência do Superior Tribunal de Justiça permita, sempre excepcionalmente, a relativização de apenas algumas das formalidades exigidas pelo Código Civil e somente em determinadas hipóteses, o critério segundo o qual se estipulam, previamente, quais vícios são sanáveis e quais vícios são insanáveis é nitidamente insuficiente, devendo a questão ser examinada sob diferente prisma, examinando-se se da ausência da formalidade exigida em lei efetivamente resulta alguma dúvida quanto à vontade do testador” (STJ, REsp 1.633.254/MG, 2.ª Seção, Rel. Min. Nancy Andrighi, j. 11.03.2020, </w:t>
      </w:r>
      <w:r w:rsidRPr="00572FB3">
        <w:rPr>
          <w:rStyle w:val="italico"/>
          <w:rFonts w:ascii="Times New Roman" w:hAnsi="Times New Roman" w:cs="Times New Roman"/>
          <w:iCs/>
          <w:sz w:val="24"/>
          <w:szCs w:val="24"/>
        </w:rPr>
        <w:t>DJe</w:t>
      </w:r>
      <w:r w:rsidRPr="00572FB3">
        <w:rPr>
          <w:rFonts w:ascii="Times New Roman" w:hAnsi="Times New Roman" w:cs="Times New Roman"/>
          <w:sz w:val="24"/>
          <w:szCs w:val="24"/>
        </w:rPr>
        <w:t xml:space="preserve"> 18.03.2020).</w:t>
      </w:r>
      <w:r>
        <w:rPr>
          <w:rFonts w:ascii="Times New Roman" w:hAnsi="Times New Roman" w:cs="Times New Roman"/>
          <w:sz w:val="24"/>
          <w:szCs w:val="24"/>
        </w:rPr>
        <w:t xml:space="preserve"> </w:t>
      </w:r>
    </w:p>
    <w:p w14:paraId="13C09AE2" w14:textId="77777777" w:rsidR="00572FB3" w:rsidRPr="00572FB3" w:rsidRDefault="009661A3" w:rsidP="00572FB3">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w:t>
      </w:r>
      <w:r w:rsidR="00572FB3" w:rsidRPr="00572FB3">
        <w:rPr>
          <w:rFonts w:ascii="Times New Roman" w:hAnsi="Times New Roman" w:cs="Times New Roman"/>
          <w:sz w:val="24"/>
          <w:szCs w:val="24"/>
        </w:rPr>
        <w:t>inda conforme o julgado e analisando diretamente a questão, vejamos o seguinte trecho</w:t>
      </w:r>
      <w:r w:rsidR="00572FB3">
        <w:rPr>
          <w:rFonts w:ascii="Times New Roman" w:hAnsi="Times New Roman" w:cs="Times New Roman"/>
          <w:sz w:val="24"/>
          <w:szCs w:val="24"/>
        </w:rPr>
        <w:t xml:space="preserve">, que serviu </w:t>
      </w:r>
      <w:r>
        <w:rPr>
          <w:rFonts w:ascii="Times New Roman" w:hAnsi="Times New Roman" w:cs="Times New Roman"/>
          <w:sz w:val="24"/>
          <w:szCs w:val="24"/>
        </w:rPr>
        <w:t>como base para a</w:t>
      </w:r>
      <w:r w:rsidR="00572FB3">
        <w:rPr>
          <w:rFonts w:ascii="Times New Roman" w:hAnsi="Times New Roman" w:cs="Times New Roman"/>
          <w:sz w:val="24"/>
          <w:szCs w:val="24"/>
        </w:rPr>
        <w:t xml:space="preserve"> elaboração </w:t>
      </w:r>
      <w:r>
        <w:rPr>
          <w:rFonts w:ascii="Times New Roman" w:hAnsi="Times New Roman" w:cs="Times New Roman"/>
          <w:sz w:val="24"/>
          <w:szCs w:val="24"/>
        </w:rPr>
        <w:t>das</w:t>
      </w:r>
      <w:r w:rsidR="00572FB3">
        <w:rPr>
          <w:rFonts w:ascii="Times New Roman" w:hAnsi="Times New Roman" w:cs="Times New Roman"/>
          <w:sz w:val="24"/>
          <w:szCs w:val="24"/>
        </w:rPr>
        <w:t xml:space="preserve"> propostas constantes do Projeto de Reforma do Código Civil: </w:t>
      </w:r>
    </w:p>
    <w:p w14:paraId="5F0298DB" w14:textId="77777777" w:rsidR="00572FB3" w:rsidRPr="00572FB3" w:rsidRDefault="00572FB3" w:rsidP="00572FB3">
      <w:pPr>
        <w:pStyle w:val="recmenor"/>
        <w:spacing w:before="120" w:after="120" w:line="360" w:lineRule="auto"/>
        <w:ind w:left="567"/>
        <w:rPr>
          <w:rFonts w:ascii="Times New Roman" w:hAnsi="Times New Roman" w:cs="Times New Roman"/>
          <w:spacing w:val="-2"/>
          <w:sz w:val="22"/>
          <w:szCs w:val="22"/>
        </w:rPr>
      </w:pPr>
      <w:r w:rsidRPr="00572FB3">
        <w:rPr>
          <w:rFonts w:ascii="Times New Roman" w:hAnsi="Times New Roman" w:cs="Times New Roman"/>
          <w:spacing w:val="-2"/>
          <w:sz w:val="22"/>
          <w:szCs w:val="22"/>
        </w:rPr>
        <w:t xml:space="preserve">“Em uma sociedade que é comprovadamente menos formalista, na qual as pessoas não mais se individualizam por sua assinatura de próprio punho, mas, sim, pelos seus </w:t>
      </w:r>
      <w:r w:rsidRPr="00572FB3">
        <w:rPr>
          <w:rStyle w:val="italico"/>
          <w:rFonts w:ascii="Times New Roman" w:hAnsi="Times New Roman" w:cs="Times New Roman"/>
          <w:iCs/>
          <w:spacing w:val="-2"/>
          <w:sz w:val="22"/>
          <w:szCs w:val="22"/>
        </w:rPr>
        <w:t>tokens</w:t>
      </w:r>
      <w:r w:rsidRPr="00572FB3">
        <w:rPr>
          <w:rFonts w:ascii="Times New Roman" w:hAnsi="Times New Roman" w:cs="Times New Roman"/>
          <w:spacing w:val="-2"/>
          <w:sz w:val="22"/>
          <w:szCs w:val="22"/>
        </w:rPr>
        <w:t xml:space="preserve">, chaves, </w:t>
      </w:r>
      <w:r w:rsidRPr="00572FB3">
        <w:rPr>
          <w:rStyle w:val="italico"/>
          <w:rFonts w:ascii="Times New Roman" w:hAnsi="Times New Roman" w:cs="Times New Roman"/>
          <w:iCs/>
          <w:spacing w:val="-2"/>
          <w:sz w:val="22"/>
          <w:szCs w:val="22"/>
        </w:rPr>
        <w:t>logins</w:t>
      </w:r>
      <w:r w:rsidRPr="00572FB3">
        <w:rPr>
          <w:rFonts w:ascii="Times New Roman" w:hAnsi="Times New Roman" w:cs="Times New Roman"/>
          <w:spacing w:val="-2"/>
          <w:sz w:val="22"/>
          <w:szCs w:val="22"/>
        </w:rPr>
        <w:t xml:space="preserve"> e senhas, ID’s, certificações digitais, reconhecimentos faciais, digitais e oculares e, até mesmo, pelos seus hábitos profissionais, de consumo e de vida captados a partir da reiterada e diária coleta de seus dados pessoais, e na qual se admite a celebração de negócios jurídicos complexos e vultosos até mesmo por redes sociais ou por meros cliques, o papel e a caneta esferográfica perdem diariamente o seu valor e a sua relevância, devendo ser examinados em conjunto com os demais elementos que permitam aferir ser aquela a real vontade do contratante. A regra segundo a qual a assinatura de próprio punho é requisito de validade do testamento particular, pois, traz consigo a presunção de que aquela é a real vontade do testador, tratando-se, todavia, de uma presunção </w:t>
      </w:r>
      <w:r w:rsidRPr="00572FB3">
        <w:rPr>
          <w:rStyle w:val="italico"/>
          <w:rFonts w:ascii="Times New Roman" w:hAnsi="Times New Roman" w:cs="Times New Roman"/>
          <w:iCs/>
          <w:spacing w:val="-2"/>
          <w:sz w:val="22"/>
          <w:szCs w:val="22"/>
        </w:rPr>
        <w:t>juris tantum</w:t>
      </w:r>
      <w:r w:rsidRPr="00572FB3">
        <w:rPr>
          <w:rFonts w:ascii="Times New Roman" w:hAnsi="Times New Roman" w:cs="Times New Roman"/>
          <w:spacing w:val="-2"/>
          <w:sz w:val="22"/>
          <w:szCs w:val="22"/>
        </w:rPr>
        <w:t xml:space="preserve">, admitindo-se, ainda que excepcionalmente, a prova de que, se porventura ausente a assinatura nos moldes exigidos pela lei, ainda assim era aquela a real vontade do testador. Hipótese em que, a despeito da ausência de assinatura de </w:t>
      </w:r>
      <w:r w:rsidRPr="00572FB3">
        <w:rPr>
          <w:rFonts w:ascii="Times New Roman" w:hAnsi="Times New Roman" w:cs="Times New Roman"/>
          <w:spacing w:val="-2"/>
          <w:sz w:val="22"/>
          <w:szCs w:val="22"/>
        </w:rPr>
        <w:lastRenderedPageBreak/>
        <w:t xml:space="preserve">próprio punho do testador e do testamento ter sido lavrado a rogo e apenas com a aposição de sua impressão digital, não havia dúvida acerca da manifestação de última vontade da testadora que, embora sofrendo com limitações físicas, não possuía nenhuma restrição cognitiva” (STJ, REsp 1.633.254/MG, 2.ª Seção, Rel. Min. Nancy Andrighi, j. 11.03.2020, </w:t>
      </w:r>
      <w:r w:rsidRPr="00572FB3">
        <w:rPr>
          <w:rStyle w:val="italico"/>
          <w:rFonts w:ascii="Times New Roman" w:hAnsi="Times New Roman" w:cs="Times New Roman"/>
          <w:iCs/>
          <w:spacing w:val="-2"/>
          <w:sz w:val="22"/>
          <w:szCs w:val="22"/>
        </w:rPr>
        <w:t>DJe</w:t>
      </w:r>
      <w:r w:rsidRPr="00572FB3">
        <w:rPr>
          <w:rFonts w:ascii="Times New Roman" w:hAnsi="Times New Roman" w:cs="Times New Roman"/>
          <w:spacing w:val="-2"/>
          <w:sz w:val="22"/>
          <w:szCs w:val="22"/>
        </w:rPr>
        <w:t xml:space="preserve"> 18.03.2020). </w:t>
      </w:r>
    </w:p>
    <w:p w14:paraId="01AEF1B7" w14:textId="77777777" w:rsidR="004C6CAD" w:rsidRDefault="00572FB3" w:rsidP="00572FB3">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Pois bem, no citado Projeto de Lei n. 4/2025, </w:t>
      </w:r>
      <w:r w:rsidRPr="00572FB3">
        <w:rPr>
          <w:rFonts w:ascii="Times New Roman" w:hAnsi="Times New Roman" w:cs="Times New Roman"/>
          <w:sz w:val="24"/>
          <w:szCs w:val="24"/>
        </w:rPr>
        <w:t>como não poderia ser diferente, almeja-se a redução de burocracias para o testamento particular, na mesma linha das proposições para as</w:t>
      </w:r>
      <w:r w:rsidR="004C6CAD">
        <w:rPr>
          <w:rFonts w:ascii="Times New Roman" w:hAnsi="Times New Roman" w:cs="Times New Roman"/>
          <w:sz w:val="24"/>
          <w:szCs w:val="24"/>
        </w:rPr>
        <w:t xml:space="preserve"> outras formas ordinárias de testamento. </w:t>
      </w:r>
      <w:r w:rsidRPr="00572FB3">
        <w:rPr>
          <w:rFonts w:ascii="Times New Roman" w:hAnsi="Times New Roman" w:cs="Times New Roman"/>
          <w:sz w:val="24"/>
          <w:szCs w:val="24"/>
        </w:rPr>
        <w:t>Assim, de início, projeta-se no art. 1.876 a possibilidade de o testamento particular ser escrito de próprio punho ou mediante processo mecânico, ou pode ser gravado em sistema digital de som e imagem. Mais uma vez, portanto</w:t>
      </w:r>
      <w:r w:rsidR="004C6CAD">
        <w:rPr>
          <w:rFonts w:ascii="Times New Roman" w:hAnsi="Times New Roman" w:cs="Times New Roman"/>
          <w:sz w:val="24"/>
          <w:szCs w:val="24"/>
        </w:rPr>
        <w:t xml:space="preserve"> e assim como se dá com o testamento público</w:t>
      </w:r>
      <w:r w:rsidRPr="00572FB3">
        <w:rPr>
          <w:rFonts w:ascii="Times New Roman" w:hAnsi="Times New Roman" w:cs="Times New Roman"/>
          <w:sz w:val="24"/>
          <w:szCs w:val="24"/>
        </w:rPr>
        <w:t xml:space="preserve">, possibilita-se o </w:t>
      </w:r>
      <w:r w:rsidRPr="00572FB3">
        <w:rPr>
          <w:rFonts w:ascii="Times New Roman" w:hAnsi="Times New Roman" w:cs="Times New Roman"/>
          <w:i/>
          <w:sz w:val="24"/>
          <w:szCs w:val="24"/>
        </w:rPr>
        <w:t>testamento por vídeo</w:t>
      </w:r>
      <w:r w:rsidRPr="00572FB3">
        <w:rPr>
          <w:rFonts w:ascii="Times New Roman" w:hAnsi="Times New Roman" w:cs="Times New Roman"/>
          <w:sz w:val="24"/>
          <w:szCs w:val="24"/>
        </w:rPr>
        <w:t xml:space="preserve">, que já era pleiteado pela doutrina há tempos. </w:t>
      </w:r>
    </w:p>
    <w:p w14:paraId="2F7B9907" w14:textId="1A6D2D65" w:rsidR="004C6CAD" w:rsidRDefault="00572FB3" w:rsidP="00572FB3">
      <w:pPr>
        <w:pStyle w:val="t"/>
        <w:spacing w:before="120" w:after="120" w:line="360" w:lineRule="auto"/>
        <w:ind w:firstLine="1701"/>
        <w:rPr>
          <w:rFonts w:ascii="Times New Roman" w:hAnsi="Times New Roman" w:cs="Times New Roman"/>
          <w:sz w:val="24"/>
          <w:szCs w:val="24"/>
        </w:rPr>
      </w:pPr>
      <w:r w:rsidRPr="00572FB3">
        <w:rPr>
          <w:rFonts w:ascii="Times New Roman" w:hAnsi="Times New Roman" w:cs="Times New Roman"/>
          <w:sz w:val="24"/>
          <w:szCs w:val="24"/>
        </w:rPr>
        <w:t xml:space="preserve">Nos termos do seu novo § 2º, reduzindo-se as burocracias, e o seu número de testemunhas de três para duas, “se elaborado por processo mecânico, não pode conter rasuras ou espaços em branco, devendo ser assinado pelo testador, depois de o ter lido diante de pelo menos duas testemunhas, que o subscreverão”. </w:t>
      </w:r>
      <w:r w:rsidR="004C6CAD">
        <w:rPr>
          <w:rFonts w:ascii="Times New Roman" w:hAnsi="Times New Roman" w:cs="Times New Roman"/>
          <w:sz w:val="24"/>
          <w:szCs w:val="24"/>
        </w:rPr>
        <w:t xml:space="preserve">A redução do número de testemunhas consta de outras proposições do </w:t>
      </w:r>
      <w:r w:rsidR="001C3F9C">
        <w:rPr>
          <w:rFonts w:ascii="Times New Roman" w:hAnsi="Times New Roman" w:cs="Times New Roman"/>
          <w:sz w:val="24"/>
          <w:szCs w:val="24"/>
        </w:rPr>
        <w:t xml:space="preserve">próprio </w:t>
      </w:r>
      <w:r w:rsidR="004C6CAD">
        <w:rPr>
          <w:rFonts w:ascii="Times New Roman" w:hAnsi="Times New Roman" w:cs="Times New Roman"/>
          <w:sz w:val="24"/>
          <w:szCs w:val="24"/>
        </w:rPr>
        <w:t xml:space="preserve">Projeto de Reforma, que visa a facilitar a vida das pessoas no ambiente dos negócios jurídicos privados. </w:t>
      </w:r>
    </w:p>
    <w:p w14:paraId="33AA6714" w14:textId="77777777" w:rsidR="004C6CAD" w:rsidRDefault="00572FB3" w:rsidP="00572FB3">
      <w:pPr>
        <w:pStyle w:val="t"/>
        <w:spacing w:before="120" w:after="120" w:line="360" w:lineRule="auto"/>
        <w:ind w:firstLine="1701"/>
        <w:rPr>
          <w:rFonts w:ascii="Times New Roman" w:hAnsi="Times New Roman" w:cs="Times New Roman"/>
          <w:sz w:val="24"/>
          <w:szCs w:val="24"/>
        </w:rPr>
      </w:pPr>
      <w:r w:rsidRPr="00572FB3">
        <w:rPr>
          <w:rFonts w:ascii="Times New Roman" w:hAnsi="Times New Roman" w:cs="Times New Roman"/>
          <w:sz w:val="24"/>
          <w:szCs w:val="24"/>
        </w:rPr>
        <w:t xml:space="preserve">Eventualmente, consoante o </w:t>
      </w:r>
      <w:r w:rsidR="004C6CAD">
        <w:rPr>
          <w:rFonts w:ascii="Times New Roman" w:hAnsi="Times New Roman" w:cs="Times New Roman"/>
          <w:sz w:val="24"/>
          <w:szCs w:val="24"/>
        </w:rPr>
        <w:t xml:space="preserve">novo </w:t>
      </w:r>
      <w:r w:rsidRPr="00572FB3">
        <w:rPr>
          <w:rFonts w:ascii="Times New Roman" w:hAnsi="Times New Roman" w:cs="Times New Roman"/>
          <w:sz w:val="24"/>
          <w:szCs w:val="24"/>
        </w:rPr>
        <w:t xml:space="preserve">§ 3º desse </w:t>
      </w:r>
      <w:r w:rsidR="004C6CAD">
        <w:rPr>
          <w:rFonts w:ascii="Times New Roman" w:hAnsi="Times New Roman" w:cs="Times New Roman"/>
          <w:sz w:val="24"/>
          <w:szCs w:val="24"/>
        </w:rPr>
        <w:t>art. 1.876 do Código Civil</w:t>
      </w:r>
      <w:r w:rsidRPr="00572FB3">
        <w:rPr>
          <w:rFonts w:ascii="Times New Roman" w:hAnsi="Times New Roman" w:cs="Times New Roman"/>
          <w:sz w:val="24"/>
          <w:szCs w:val="24"/>
        </w:rPr>
        <w:t xml:space="preserve">, se o testamento particular for realizado por sistema digital de som e imagem, deve haver nitidez e clareza na gravação das imagens e sons, bem como declarar a data da gravação, sendo esses os requisitos essenciais à sua validade, além da intervenção simultânea de duas testemunhas identificadas nas imagens. </w:t>
      </w:r>
    </w:p>
    <w:p w14:paraId="2B414A53" w14:textId="34422953" w:rsidR="00572FB3" w:rsidRPr="00572FB3" w:rsidRDefault="009661A3" w:rsidP="00572FB3">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w:t>
      </w:r>
      <w:r w:rsidR="00572FB3" w:rsidRPr="00572FB3">
        <w:rPr>
          <w:rFonts w:ascii="Times New Roman" w:hAnsi="Times New Roman" w:cs="Times New Roman"/>
          <w:sz w:val="24"/>
          <w:szCs w:val="24"/>
        </w:rPr>
        <w:t xml:space="preserve"> norma proposta em seu </w:t>
      </w:r>
      <w:r w:rsidR="001C3F9C">
        <w:rPr>
          <w:rFonts w:ascii="Times New Roman" w:hAnsi="Times New Roman" w:cs="Times New Roman"/>
          <w:sz w:val="24"/>
          <w:szCs w:val="24"/>
        </w:rPr>
        <w:t xml:space="preserve">quarto e </w:t>
      </w:r>
      <w:r w:rsidR="00572FB3" w:rsidRPr="00572FB3">
        <w:rPr>
          <w:rFonts w:ascii="Times New Roman" w:hAnsi="Times New Roman" w:cs="Times New Roman"/>
          <w:sz w:val="24"/>
          <w:szCs w:val="24"/>
        </w:rPr>
        <w:t xml:space="preserve">último </w:t>
      </w:r>
      <w:r w:rsidR="001C3F9C">
        <w:rPr>
          <w:rFonts w:ascii="Times New Roman" w:hAnsi="Times New Roman" w:cs="Times New Roman"/>
          <w:sz w:val="24"/>
          <w:szCs w:val="24"/>
        </w:rPr>
        <w:t>parágrafo</w:t>
      </w:r>
      <w:r w:rsidR="00572FB3" w:rsidRPr="00572FB3">
        <w:rPr>
          <w:rFonts w:ascii="Times New Roman" w:hAnsi="Times New Roman" w:cs="Times New Roman"/>
          <w:sz w:val="24"/>
          <w:szCs w:val="24"/>
        </w:rPr>
        <w:t xml:space="preserve"> </w:t>
      </w:r>
      <w:r>
        <w:rPr>
          <w:rFonts w:ascii="Times New Roman" w:hAnsi="Times New Roman" w:cs="Times New Roman"/>
          <w:sz w:val="24"/>
          <w:szCs w:val="24"/>
        </w:rPr>
        <w:t xml:space="preserve">estabelece </w:t>
      </w:r>
      <w:r w:rsidR="00572FB3" w:rsidRPr="00572FB3">
        <w:rPr>
          <w:rFonts w:ascii="Times New Roman" w:hAnsi="Times New Roman" w:cs="Times New Roman"/>
          <w:sz w:val="24"/>
          <w:szCs w:val="24"/>
        </w:rPr>
        <w:t>que o testamento particular deverá ser gravado em formato compatível com os programas computadorizados de leitura existentes na data da celebração do ato, contendo a declaração do testador de que no vídeo consta o seu testamento, bem como sua qualificação completa e a das testemunhas. Tudo isso para que</w:t>
      </w:r>
      <w:r w:rsidR="002B12EB">
        <w:rPr>
          <w:rFonts w:ascii="Times New Roman" w:hAnsi="Times New Roman" w:cs="Times New Roman"/>
          <w:sz w:val="24"/>
          <w:szCs w:val="24"/>
        </w:rPr>
        <w:t xml:space="preserve"> se</w:t>
      </w:r>
      <w:r w:rsidR="00572FB3" w:rsidRPr="00572FB3">
        <w:rPr>
          <w:rFonts w:ascii="Times New Roman" w:hAnsi="Times New Roman" w:cs="Times New Roman"/>
          <w:sz w:val="24"/>
          <w:szCs w:val="24"/>
        </w:rPr>
        <w:t xml:space="preserve"> possa efetivamente atestar a vontade do morto</w:t>
      </w:r>
      <w:r>
        <w:rPr>
          <w:rFonts w:ascii="Times New Roman" w:hAnsi="Times New Roman" w:cs="Times New Roman"/>
          <w:sz w:val="24"/>
          <w:szCs w:val="24"/>
        </w:rPr>
        <w:t xml:space="preserve"> pelo testamento por vídeo</w:t>
      </w:r>
      <w:r w:rsidR="00572FB3" w:rsidRPr="00572FB3">
        <w:rPr>
          <w:rFonts w:ascii="Times New Roman" w:hAnsi="Times New Roman" w:cs="Times New Roman"/>
          <w:sz w:val="24"/>
          <w:szCs w:val="24"/>
        </w:rPr>
        <w:t xml:space="preserve">. </w:t>
      </w:r>
    </w:p>
    <w:p w14:paraId="02CD26C0" w14:textId="3B60A8E5" w:rsidR="004C6CAD" w:rsidRDefault="00572FB3" w:rsidP="004C6CAD">
      <w:pPr>
        <w:pStyle w:val="t"/>
        <w:spacing w:before="120" w:after="120" w:line="360" w:lineRule="auto"/>
        <w:ind w:firstLine="1701"/>
        <w:rPr>
          <w:rFonts w:ascii="Times New Roman" w:hAnsi="Times New Roman" w:cs="Times New Roman"/>
          <w:sz w:val="24"/>
          <w:szCs w:val="24"/>
        </w:rPr>
      </w:pPr>
      <w:r w:rsidRPr="00572FB3">
        <w:rPr>
          <w:rFonts w:ascii="Times New Roman" w:hAnsi="Times New Roman" w:cs="Times New Roman"/>
          <w:sz w:val="24"/>
          <w:szCs w:val="24"/>
        </w:rPr>
        <w:t xml:space="preserve">Ainda quanto ao instituto, no Projeto de Reforma </w:t>
      </w:r>
      <w:r w:rsidR="004C6CAD">
        <w:rPr>
          <w:rFonts w:ascii="Times New Roman" w:hAnsi="Times New Roman" w:cs="Times New Roman"/>
          <w:sz w:val="24"/>
          <w:szCs w:val="24"/>
        </w:rPr>
        <w:t xml:space="preserve">do Código Civil </w:t>
      </w:r>
      <w:r w:rsidRPr="00572FB3">
        <w:rPr>
          <w:rFonts w:ascii="Times New Roman" w:hAnsi="Times New Roman" w:cs="Times New Roman"/>
          <w:sz w:val="24"/>
          <w:szCs w:val="24"/>
        </w:rPr>
        <w:t>sugere-se que o seu art. 1.878 também passe a mencionar o testam</w:t>
      </w:r>
      <w:r w:rsidR="004C6CAD">
        <w:rPr>
          <w:rFonts w:ascii="Times New Roman" w:hAnsi="Times New Roman" w:cs="Times New Roman"/>
          <w:sz w:val="24"/>
          <w:szCs w:val="24"/>
        </w:rPr>
        <w:t xml:space="preserve">ento por vídeo. Atualmente a norma estabelece em seu </w:t>
      </w:r>
      <w:r w:rsidR="004C6CAD" w:rsidRPr="009661A3">
        <w:rPr>
          <w:rFonts w:ascii="Times New Roman" w:hAnsi="Times New Roman" w:cs="Times New Roman"/>
          <w:i/>
          <w:sz w:val="24"/>
          <w:szCs w:val="24"/>
        </w:rPr>
        <w:t>caput</w:t>
      </w:r>
      <w:r w:rsidR="004C6CAD">
        <w:rPr>
          <w:rFonts w:ascii="Times New Roman" w:hAnsi="Times New Roman" w:cs="Times New Roman"/>
          <w:sz w:val="24"/>
          <w:szCs w:val="24"/>
        </w:rPr>
        <w:t xml:space="preserve"> que</w:t>
      </w:r>
      <w:r w:rsidR="00610691">
        <w:rPr>
          <w:rFonts w:ascii="Times New Roman" w:hAnsi="Times New Roman" w:cs="Times New Roman"/>
          <w:sz w:val="24"/>
          <w:szCs w:val="24"/>
        </w:rPr>
        <w:t>,</w:t>
      </w:r>
      <w:r w:rsidR="004C6CAD">
        <w:rPr>
          <w:rFonts w:ascii="Times New Roman" w:hAnsi="Times New Roman" w:cs="Times New Roman"/>
          <w:sz w:val="24"/>
          <w:szCs w:val="24"/>
        </w:rPr>
        <w:t xml:space="preserve"> </w:t>
      </w:r>
      <w:r w:rsidR="00610691">
        <w:rPr>
          <w:rFonts w:ascii="Times New Roman" w:hAnsi="Times New Roman" w:cs="Times New Roman"/>
          <w:sz w:val="24"/>
          <w:szCs w:val="24"/>
        </w:rPr>
        <w:t>“</w:t>
      </w:r>
      <w:r w:rsidR="004C6CAD">
        <w:rPr>
          <w:rFonts w:ascii="Times New Roman" w:hAnsi="Times New Roman" w:cs="Times New Roman"/>
          <w:sz w:val="24"/>
          <w:szCs w:val="24"/>
        </w:rPr>
        <w:t>se</w:t>
      </w:r>
      <w:r w:rsidR="004C6CAD" w:rsidRPr="004C6CAD">
        <w:rPr>
          <w:rFonts w:ascii="Times New Roman" w:hAnsi="Times New Roman" w:cs="Times New Roman"/>
          <w:sz w:val="24"/>
          <w:szCs w:val="24"/>
        </w:rPr>
        <w:t xml:space="preserve"> as testemunhas forem contestes sobre o fato da disposição, ou, ao menos, sobre a sua leitura perante elas, e se </w:t>
      </w:r>
      <w:r w:rsidR="004C6CAD" w:rsidRPr="004C6CAD">
        <w:rPr>
          <w:rFonts w:ascii="Times New Roman" w:hAnsi="Times New Roman" w:cs="Times New Roman"/>
          <w:sz w:val="24"/>
          <w:szCs w:val="24"/>
        </w:rPr>
        <w:lastRenderedPageBreak/>
        <w:t>reconhecerem as próprias assinaturas, assim como a do testador, o testamento será confirmado</w:t>
      </w:r>
      <w:r w:rsidR="00610691">
        <w:rPr>
          <w:rFonts w:ascii="Times New Roman" w:hAnsi="Times New Roman" w:cs="Times New Roman"/>
          <w:sz w:val="24"/>
          <w:szCs w:val="24"/>
        </w:rPr>
        <w:t>”</w:t>
      </w:r>
      <w:r w:rsidR="004C6CAD" w:rsidRPr="004C6CAD">
        <w:rPr>
          <w:rFonts w:ascii="Times New Roman" w:hAnsi="Times New Roman" w:cs="Times New Roman"/>
          <w:sz w:val="24"/>
          <w:szCs w:val="24"/>
        </w:rPr>
        <w:t>.</w:t>
      </w:r>
      <w:r w:rsidR="004C6CAD">
        <w:rPr>
          <w:rFonts w:ascii="Times New Roman" w:hAnsi="Times New Roman" w:cs="Times New Roman"/>
          <w:sz w:val="24"/>
          <w:szCs w:val="24"/>
        </w:rPr>
        <w:t xml:space="preserve"> E</w:t>
      </w:r>
      <w:r w:rsidR="00610691">
        <w:rPr>
          <w:rFonts w:ascii="Times New Roman" w:hAnsi="Times New Roman" w:cs="Times New Roman"/>
          <w:sz w:val="24"/>
          <w:szCs w:val="24"/>
        </w:rPr>
        <w:t>,</w:t>
      </w:r>
      <w:r w:rsidR="004C6CAD">
        <w:rPr>
          <w:rFonts w:ascii="Times New Roman" w:hAnsi="Times New Roman" w:cs="Times New Roman"/>
          <w:sz w:val="24"/>
          <w:szCs w:val="24"/>
        </w:rPr>
        <w:t xml:space="preserve"> nos termos do seu vigente parágrafo único, </w:t>
      </w:r>
      <w:r w:rsidR="00610691">
        <w:rPr>
          <w:rFonts w:ascii="Times New Roman" w:hAnsi="Times New Roman" w:cs="Times New Roman"/>
          <w:sz w:val="24"/>
          <w:szCs w:val="24"/>
        </w:rPr>
        <w:t>“</w:t>
      </w:r>
      <w:r w:rsidR="004C6CAD">
        <w:rPr>
          <w:rFonts w:ascii="Times New Roman" w:hAnsi="Times New Roman" w:cs="Times New Roman"/>
          <w:sz w:val="24"/>
          <w:szCs w:val="24"/>
        </w:rPr>
        <w:t>s</w:t>
      </w:r>
      <w:r w:rsidR="004C6CAD" w:rsidRPr="004C6CAD">
        <w:rPr>
          <w:rFonts w:ascii="Times New Roman" w:hAnsi="Times New Roman" w:cs="Times New Roman"/>
          <w:sz w:val="24"/>
          <w:szCs w:val="24"/>
        </w:rPr>
        <w:t>e faltarem testemunhas, por morte ou ausência, e se pelo menos uma delas o reconhecer, o testamento poderá ser confirmado, se, a critério do juiz, houver prova suficiente de sua veracidade</w:t>
      </w:r>
      <w:r w:rsidR="00610691">
        <w:rPr>
          <w:rFonts w:ascii="Times New Roman" w:hAnsi="Times New Roman" w:cs="Times New Roman"/>
          <w:sz w:val="24"/>
          <w:szCs w:val="24"/>
        </w:rPr>
        <w:t>”</w:t>
      </w:r>
      <w:r w:rsidR="004C6CAD" w:rsidRPr="004C6CAD">
        <w:rPr>
          <w:rFonts w:ascii="Times New Roman" w:hAnsi="Times New Roman" w:cs="Times New Roman"/>
          <w:sz w:val="24"/>
          <w:szCs w:val="24"/>
        </w:rPr>
        <w:t>.</w:t>
      </w:r>
    </w:p>
    <w:p w14:paraId="13544A00" w14:textId="05683C72" w:rsidR="004C6CAD" w:rsidRDefault="004C6CAD" w:rsidP="004C6CAD">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Consoante o novo comando que é proposto para a norma, </w:t>
      </w:r>
      <w:r w:rsidR="00610691">
        <w:rPr>
          <w:rFonts w:ascii="Times New Roman" w:hAnsi="Times New Roman" w:cs="Times New Roman"/>
          <w:sz w:val="24"/>
          <w:szCs w:val="24"/>
        </w:rPr>
        <w:t>“</w:t>
      </w:r>
      <w:r w:rsidR="00572FB3" w:rsidRPr="00572FB3">
        <w:rPr>
          <w:rFonts w:ascii="Times New Roman" w:hAnsi="Times New Roman" w:cs="Times New Roman"/>
          <w:sz w:val="24"/>
          <w:szCs w:val="24"/>
        </w:rPr>
        <w:t xml:space="preserve">se as testemunhas forem contestes sobre o fato da disposição, e se reconhecerem as próprias assinaturas, ou quando, por programa de gravação, reconhecerem as suas imagens e falas, assim como as do testador, o testamento será confirmado”. Se no caso concreto, nos termos do seu remodelado parágrafo único, faltarem as testemunhas, por morte ou ausência, o testamento poderá ser confirmado se, a partir dos demais elementos de prova, não houver dúvida fundamentada sobre a autenticidade da assinatura, das imagens ou sobre a higidez das declarações manifestadas pelo testador. </w:t>
      </w:r>
      <w:r w:rsidR="009661A3">
        <w:rPr>
          <w:rFonts w:ascii="Times New Roman" w:hAnsi="Times New Roman" w:cs="Times New Roman"/>
          <w:sz w:val="24"/>
          <w:szCs w:val="24"/>
        </w:rPr>
        <w:t xml:space="preserve">Não se pode negar que </w:t>
      </w:r>
      <w:r w:rsidR="00610691">
        <w:rPr>
          <w:rFonts w:ascii="Times New Roman" w:hAnsi="Times New Roman" w:cs="Times New Roman"/>
          <w:sz w:val="24"/>
          <w:szCs w:val="24"/>
        </w:rPr>
        <w:t xml:space="preserve">a </w:t>
      </w:r>
      <w:r w:rsidR="00572FB3" w:rsidRPr="00572FB3">
        <w:rPr>
          <w:rFonts w:ascii="Times New Roman" w:hAnsi="Times New Roman" w:cs="Times New Roman"/>
          <w:sz w:val="24"/>
          <w:szCs w:val="24"/>
        </w:rPr>
        <w:t>aprovação d</w:t>
      </w:r>
      <w:r w:rsidR="009661A3">
        <w:rPr>
          <w:rFonts w:ascii="Times New Roman" w:hAnsi="Times New Roman" w:cs="Times New Roman"/>
          <w:sz w:val="24"/>
          <w:szCs w:val="24"/>
        </w:rPr>
        <w:t xml:space="preserve">essas </w:t>
      </w:r>
      <w:r w:rsidR="00572FB3" w:rsidRPr="00572FB3">
        <w:rPr>
          <w:rFonts w:ascii="Times New Roman" w:hAnsi="Times New Roman" w:cs="Times New Roman"/>
          <w:sz w:val="24"/>
          <w:szCs w:val="24"/>
        </w:rPr>
        <w:t>propos</w:t>
      </w:r>
      <w:r w:rsidR="009661A3">
        <w:rPr>
          <w:rFonts w:ascii="Times New Roman" w:hAnsi="Times New Roman" w:cs="Times New Roman"/>
          <w:sz w:val="24"/>
          <w:szCs w:val="24"/>
        </w:rPr>
        <w:t xml:space="preserve">ições </w:t>
      </w:r>
      <w:r w:rsidR="00572FB3" w:rsidRPr="00572FB3">
        <w:rPr>
          <w:rFonts w:ascii="Times New Roman" w:hAnsi="Times New Roman" w:cs="Times New Roman"/>
          <w:sz w:val="24"/>
          <w:szCs w:val="24"/>
        </w:rPr>
        <w:t xml:space="preserve">é mais do que necessária, para a </w:t>
      </w:r>
      <w:r w:rsidR="00A8793F">
        <w:rPr>
          <w:rFonts w:ascii="Times New Roman" w:hAnsi="Times New Roman" w:cs="Times New Roman"/>
          <w:sz w:val="24"/>
          <w:szCs w:val="24"/>
        </w:rPr>
        <w:t>tão</w:t>
      </w:r>
      <w:r w:rsidR="009661A3">
        <w:rPr>
          <w:rFonts w:ascii="Times New Roman" w:hAnsi="Times New Roman" w:cs="Times New Roman"/>
          <w:sz w:val="24"/>
          <w:szCs w:val="24"/>
        </w:rPr>
        <w:t xml:space="preserve"> </w:t>
      </w:r>
      <w:r w:rsidR="00572FB3" w:rsidRPr="00572FB3">
        <w:rPr>
          <w:rFonts w:ascii="Times New Roman" w:hAnsi="Times New Roman" w:cs="Times New Roman"/>
          <w:sz w:val="24"/>
          <w:szCs w:val="24"/>
        </w:rPr>
        <w:t>citada redução de burocracias</w:t>
      </w:r>
      <w:r>
        <w:rPr>
          <w:rFonts w:ascii="Times New Roman" w:hAnsi="Times New Roman" w:cs="Times New Roman"/>
          <w:sz w:val="24"/>
          <w:szCs w:val="24"/>
        </w:rPr>
        <w:t xml:space="preserve"> e para que seja possível a efetivação do ato de última vontade por vídeo, sem se perder a necessária segurança jurídica. </w:t>
      </w:r>
    </w:p>
    <w:p w14:paraId="23A7A8F6" w14:textId="4B182A00" w:rsidR="004C6CAD" w:rsidRPr="004C6CAD" w:rsidRDefault="004C6CAD" w:rsidP="004C6CAD">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outra temática importante a respeito do testamento particular, o art. 1.879 da Lei Civil trata do </w:t>
      </w:r>
      <w:r w:rsidRPr="004C6CAD">
        <w:rPr>
          <w:rFonts w:ascii="Times New Roman" w:hAnsi="Times New Roman" w:cs="Times New Roman"/>
          <w:i/>
          <w:sz w:val="24"/>
          <w:szCs w:val="24"/>
        </w:rPr>
        <w:t>testamento de emergência</w:t>
      </w:r>
      <w:r>
        <w:rPr>
          <w:rFonts w:ascii="Times New Roman" w:hAnsi="Times New Roman" w:cs="Times New Roman"/>
          <w:sz w:val="24"/>
          <w:szCs w:val="24"/>
        </w:rPr>
        <w:t xml:space="preserve">, que </w:t>
      </w:r>
      <w:r w:rsidRPr="004C6CAD">
        <w:rPr>
          <w:rFonts w:ascii="Times New Roman" w:hAnsi="Times New Roman" w:cs="Times New Roman"/>
          <w:sz w:val="24"/>
          <w:szCs w:val="24"/>
        </w:rPr>
        <w:t>constitui uma forma simplificada de testamento particular</w:t>
      </w:r>
      <w:r w:rsidR="009661A3">
        <w:rPr>
          <w:rFonts w:ascii="Times New Roman" w:hAnsi="Times New Roman" w:cs="Times New Roman"/>
          <w:sz w:val="24"/>
          <w:szCs w:val="24"/>
        </w:rPr>
        <w:t>. Nos seus termos literais vigentes</w:t>
      </w:r>
      <w:r>
        <w:rPr>
          <w:rFonts w:ascii="Times New Roman" w:hAnsi="Times New Roman" w:cs="Times New Roman"/>
          <w:sz w:val="24"/>
          <w:szCs w:val="24"/>
        </w:rPr>
        <w:t xml:space="preserve">, </w:t>
      </w:r>
      <w:r w:rsidR="00610691">
        <w:rPr>
          <w:rFonts w:ascii="Times New Roman" w:hAnsi="Times New Roman" w:cs="Times New Roman"/>
          <w:sz w:val="24"/>
          <w:szCs w:val="24"/>
        </w:rPr>
        <w:t>“</w:t>
      </w:r>
      <w:r>
        <w:rPr>
          <w:rFonts w:ascii="Times New Roman" w:hAnsi="Times New Roman" w:cs="Times New Roman"/>
          <w:sz w:val="24"/>
          <w:szCs w:val="24"/>
        </w:rPr>
        <w:t>em</w:t>
      </w:r>
      <w:r w:rsidRPr="004C6CAD">
        <w:rPr>
          <w:rFonts w:ascii="Times New Roman" w:hAnsi="Times New Roman" w:cs="Times New Roman"/>
          <w:sz w:val="24"/>
          <w:szCs w:val="24"/>
        </w:rPr>
        <w:t xml:space="preserve"> circunstâncias excepcionais declaradas na cédula, o testamento particular de próprio punho e assinado pelo testador, sem testemunhas, poderá ser confirmado, a critério do juiz</w:t>
      </w:r>
      <w:r w:rsidR="00610691">
        <w:rPr>
          <w:rFonts w:ascii="Times New Roman" w:hAnsi="Times New Roman" w:cs="Times New Roman"/>
          <w:sz w:val="24"/>
          <w:szCs w:val="24"/>
        </w:rPr>
        <w:t>”</w:t>
      </w:r>
      <w:r w:rsidRPr="004C6CAD">
        <w:rPr>
          <w:rFonts w:ascii="Times New Roman" w:hAnsi="Times New Roman" w:cs="Times New Roman"/>
          <w:sz w:val="24"/>
          <w:szCs w:val="24"/>
        </w:rPr>
        <w:t>.</w:t>
      </w:r>
    </w:p>
    <w:p w14:paraId="7209B05E" w14:textId="77777777" w:rsidR="004C6CAD" w:rsidRPr="004C6CAD" w:rsidRDefault="004C6CAD" w:rsidP="004C6CAD">
      <w:pPr>
        <w:pStyle w:val="t"/>
        <w:spacing w:before="120" w:after="120" w:line="360" w:lineRule="auto"/>
        <w:ind w:firstLine="1701"/>
        <w:rPr>
          <w:rFonts w:ascii="Times New Roman" w:hAnsi="Times New Roman" w:cs="Times New Roman"/>
          <w:sz w:val="24"/>
          <w:szCs w:val="24"/>
        </w:rPr>
      </w:pPr>
      <w:r w:rsidRPr="004C6CAD">
        <w:rPr>
          <w:rFonts w:ascii="Times New Roman" w:hAnsi="Times New Roman" w:cs="Times New Roman"/>
          <w:sz w:val="24"/>
          <w:szCs w:val="24"/>
        </w:rPr>
        <w:t xml:space="preserve">Como exemplo </w:t>
      </w:r>
      <w:r>
        <w:rPr>
          <w:rFonts w:ascii="Times New Roman" w:hAnsi="Times New Roman" w:cs="Times New Roman"/>
          <w:sz w:val="24"/>
          <w:szCs w:val="24"/>
        </w:rPr>
        <w:t xml:space="preserve">recente de aplicação do instituto, </w:t>
      </w:r>
      <w:r w:rsidRPr="004C6CAD">
        <w:rPr>
          <w:rFonts w:ascii="Times New Roman" w:hAnsi="Times New Roman" w:cs="Times New Roman"/>
          <w:sz w:val="24"/>
          <w:szCs w:val="24"/>
        </w:rPr>
        <w:t>cite-se o paciente que se encontra</w:t>
      </w:r>
      <w:r>
        <w:rPr>
          <w:rFonts w:ascii="Times New Roman" w:hAnsi="Times New Roman" w:cs="Times New Roman"/>
          <w:sz w:val="24"/>
          <w:szCs w:val="24"/>
        </w:rPr>
        <w:t>va</w:t>
      </w:r>
      <w:r w:rsidRPr="004C6CAD">
        <w:rPr>
          <w:rFonts w:ascii="Times New Roman" w:hAnsi="Times New Roman" w:cs="Times New Roman"/>
          <w:sz w:val="24"/>
          <w:szCs w:val="24"/>
        </w:rPr>
        <w:t xml:space="preserve"> na iminência de ser entubado, por ter contraído o coronavírus (Covid-</w:t>
      </w:r>
      <w:r>
        <w:rPr>
          <w:rFonts w:ascii="Times New Roman" w:hAnsi="Times New Roman" w:cs="Times New Roman"/>
          <w:sz w:val="24"/>
          <w:szCs w:val="24"/>
        </w:rPr>
        <w:t xml:space="preserve">19), e que </w:t>
      </w:r>
      <w:r w:rsidR="009661A3">
        <w:rPr>
          <w:rFonts w:ascii="Times New Roman" w:hAnsi="Times New Roman" w:cs="Times New Roman"/>
          <w:sz w:val="24"/>
          <w:szCs w:val="24"/>
        </w:rPr>
        <w:t xml:space="preserve">quisesse </w:t>
      </w:r>
      <w:r>
        <w:rPr>
          <w:rFonts w:ascii="Times New Roman" w:hAnsi="Times New Roman" w:cs="Times New Roman"/>
          <w:sz w:val="24"/>
          <w:szCs w:val="24"/>
        </w:rPr>
        <w:t xml:space="preserve">fazer esse </w:t>
      </w:r>
      <w:r w:rsidRPr="009661A3">
        <w:rPr>
          <w:rFonts w:ascii="Times New Roman" w:hAnsi="Times New Roman" w:cs="Times New Roman"/>
          <w:i/>
          <w:sz w:val="24"/>
          <w:szCs w:val="24"/>
        </w:rPr>
        <w:t>testamento de emergência</w:t>
      </w:r>
      <w:r w:rsidRPr="004C6CAD">
        <w:rPr>
          <w:rFonts w:ascii="Times New Roman" w:hAnsi="Times New Roman" w:cs="Times New Roman"/>
          <w:sz w:val="24"/>
          <w:szCs w:val="24"/>
        </w:rPr>
        <w:t xml:space="preserve"> ou </w:t>
      </w:r>
      <w:r w:rsidRPr="009661A3">
        <w:rPr>
          <w:rFonts w:ascii="Times New Roman" w:hAnsi="Times New Roman" w:cs="Times New Roman"/>
          <w:i/>
          <w:sz w:val="24"/>
          <w:szCs w:val="24"/>
        </w:rPr>
        <w:t>hológrafo simplificado</w:t>
      </w:r>
      <w:r w:rsidRPr="004C6CAD">
        <w:rPr>
          <w:rFonts w:ascii="Times New Roman" w:hAnsi="Times New Roman" w:cs="Times New Roman"/>
          <w:sz w:val="24"/>
          <w:szCs w:val="24"/>
        </w:rPr>
        <w:t>. Pontue-se que tentamos a inclusão de regra a respeito dessa hipótese no então projeto de lei que deu origem à Lei n. 14.010/2020, que criou o regime emergencial em Direito Privado em tempos de pandemia</w:t>
      </w:r>
      <w:r w:rsidR="009661A3">
        <w:rPr>
          <w:rFonts w:ascii="Times New Roman" w:hAnsi="Times New Roman" w:cs="Times New Roman"/>
          <w:sz w:val="24"/>
          <w:szCs w:val="24"/>
        </w:rPr>
        <w:t xml:space="preserve"> (RJET)</w:t>
      </w:r>
      <w:r w:rsidRPr="004C6CAD">
        <w:rPr>
          <w:rFonts w:ascii="Times New Roman" w:hAnsi="Times New Roman" w:cs="Times New Roman"/>
          <w:sz w:val="24"/>
          <w:szCs w:val="24"/>
        </w:rPr>
        <w:t>, o que não foi aceito no âmbito do Congresso Nacional. Todavia, isso não obsta que tal situação se enquadre na figura em estudo.</w:t>
      </w:r>
    </w:p>
    <w:p w14:paraId="78BFFF87" w14:textId="77777777" w:rsidR="004C6CAD" w:rsidRPr="004C6CAD" w:rsidRDefault="004C6CAD" w:rsidP="004C6CAD">
      <w:pPr>
        <w:pStyle w:val="t"/>
        <w:spacing w:before="120" w:after="120" w:line="360" w:lineRule="auto"/>
        <w:ind w:firstLine="1701"/>
        <w:rPr>
          <w:rFonts w:ascii="Times New Roman" w:hAnsi="Times New Roman" w:cs="Times New Roman"/>
          <w:sz w:val="24"/>
          <w:szCs w:val="24"/>
        </w:rPr>
      </w:pPr>
      <w:r w:rsidRPr="004C6CAD">
        <w:rPr>
          <w:rFonts w:ascii="Times New Roman" w:hAnsi="Times New Roman" w:cs="Times New Roman"/>
          <w:sz w:val="24"/>
          <w:szCs w:val="24"/>
        </w:rPr>
        <w:t xml:space="preserve">Ainda sobre essa forma de testamento, </w:t>
      </w:r>
      <w:r w:rsidR="009661A3">
        <w:rPr>
          <w:rFonts w:ascii="Times New Roman" w:hAnsi="Times New Roman" w:cs="Times New Roman"/>
          <w:sz w:val="24"/>
          <w:szCs w:val="24"/>
        </w:rPr>
        <w:t>destaque-se</w:t>
      </w:r>
      <w:r>
        <w:rPr>
          <w:rFonts w:ascii="Times New Roman" w:hAnsi="Times New Roman" w:cs="Times New Roman"/>
          <w:sz w:val="24"/>
          <w:szCs w:val="24"/>
        </w:rPr>
        <w:t xml:space="preserve"> que </w:t>
      </w:r>
      <w:r w:rsidRPr="004C6CAD">
        <w:rPr>
          <w:rFonts w:ascii="Times New Roman" w:hAnsi="Times New Roman" w:cs="Times New Roman"/>
          <w:sz w:val="24"/>
          <w:szCs w:val="24"/>
        </w:rPr>
        <w:t xml:space="preserve">na </w:t>
      </w:r>
      <w:r w:rsidRPr="004C6CAD">
        <w:rPr>
          <w:rFonts w:ascii="Times New Roman" w:hAnsi="Times New Roman" w:cs="Times New Roman"/>
          <w:i/>
          <w:sz w:val="24"/>
          <w:szCs w:val="24"/>
        </w:rPr>
        <w:t>VII Jornada de Direito Civil</w:t>
      </w:r>
      <w:r w:rsidRPr="004C6CAD">
        <w:rPr>
          <w:rFonts w:ascii="Times New Roman" w:hAnsi="Times New Roman" w:cs="Times New Roman"/>
          <w:sz w:val="24"/>
          <w:szCs w:val="24"/>
        </w:rPr>
        <w:t xml:space="preserve">, promovida em setembro de 2015, aprovou-se </w:t>
      </w:r>
      <w:r w:rsidR="00A8793F">
        <w:rPr>
          <w:rFonts w:ascii="Times New Roman" w:hAnsi="Times New Roman" w:cs="Times New Roman"/>
          <w:sz w:val="24"/>
          <w:szCs w:val="24"/>
        </w:rPr>
        <w:t xml:space="preserve">o seguinte enunciado: </w:t>
      </w:r>
      <w:r w:rsidRPr="004C6CAD">
        <w:rPr>
          <w:rFonts w:ascii="Times New Roman" w:hAnsi="Times New Roman" w:cs="Times New Roman"/>
          <w:sz w:val="24"/>
          <w:szCs w:val="24"/>
        </w:rPr>
        <w:t>“o testamento hológrafo simplificado, previsto no art. 1.879 do Código Civil, perderá eficácia se, nos 90 dias subsequentes ao fim das circunstâncias excep</w:t>
      </w:r>
      <w:r>
        <w:rPr>
          <w:rFonts w:ascii="Times New Roman" w:hAnsi="Times New Roman" w:cs="Times New Roman"/>
          <w:sz w:val="24"/>
          <w:szCs w:val="24"/>
        </w:rPr>
        <w:t>c</w:t>
      </w:r>
      <w:r w:rsidRPr="004C6CAD">
        <w:rPr>
          <w:rFonts w:ascii="Times New Roman" w:hAnsi="Times New Roman" w:cs="Times New Roman"/>
          <w:sz w:val="24"/>
          <w:szCs w:val="24"/>
        </w:rPr>
        <w:t xml:space="preserve">ionais que autorizam a sua confecção, o disponente, podendo fazê-lo, não testar por uma das formas </w:t>
      </w:r>
      <w:r w:rsidRPr="004C6CAD">
        <w:rPr>
          <w:rFonts w:ascii="Times New Roman" w:hAnsi="Times New Roman" w:cs="Times New Roman"/>
          <w:sz w:val="24"/>
          <w:szCs w:val="24"/>
        </w:rPr>
        <w:lastRenderedPageBreak/>
        <w:t>testamentárias ordinárias” (Enunciado n. 611).</w:t>
      </w:r>
    </w:p>
    <w:p w14:paraId="78BAE822" w14:textId="77777777" w:rsidR="004C6CAD" w:rsidRDefault="004C6CAD" w:rsidP="004C6CAD">
      <w:pPr>
        <w:pStyle w:val="t"/>
        <w:spacing w:before="120" w:after="120" w:line="360" w:lineRule="auto"/>
        <w:ind w:firstLine="1701"/>
        <w:rPr>
          <w:rFonts w:ascii="Times New Roman" w:hAnsi="Times New Roman" w:cs="Times New Roman"/>
          <w:sz w:val="24"/>
          <w:szCs w:val="24"/>
        </w:rPr>
      </w:pPr>
      <w:r w:rsidRPr="004C6CAD">
        <w:rPr>
          <w:rFonts w:ascii="Times New Roman" w:hAnsi="Times New Roman" w:cs="Times New Roman"/>
          <w:sz w:val="24"/>
          <w:szCs w:val="24"/>
        </w:rPr>
        <w:t>O objetivo d</w:t>
      </w:r>
      <w:r w:rsidR="00A8793F">
        <w:rPr>
          <w:rFonts w:ascii="Times New Roman" w:hAnsi="Times New Roman" w:cs="Times New Roman"/>
          <w:sz w:val="24"/>
          <w:szCs w:val="24"/>
        </w:rPr>
        <w:t xml:space="preserve">a ementa doutrinária aprovada </w:t>
      </w:r>
      <w:r w:rsidRPr="004C6CAD">
        <w:rPr>
          <w:rFonts w:ascii="Times New Roman" w:hAnsi="Times New Roman" w:cs="Times New Roman"/>
          <w:sz w:val="24"/>
          <w:szCs w:val="24"/>
        </w:rPr>
        <w:t>é a apl</w:t>
      </w:r>
      <w:r>
        <w:rPr>
          <w:rFonts w:ascii="Times New Roman" w:hAnsi="Times New Roman" w:cs="Times New Roman"/>
          <w:sz w:val="24"/>
          <w:szCs w:val="24"/>
        </w:rPr>
        <w:t>icação das mesmas premissas prev</w:t>
      </w:r>
      <w:r w:rsidRPr="004C6CAD">
        <w:rPr>
          <w:rFonts w:ascii="Times New Roman" w:hAnsi="Times New Roman" w:cs="Times New Roman"/>
          <w:sz w:val="24"/>
          <w:szCs w:val="24"/>
        </w:rPr>
        <w:t>istas para as modalidades especiais de testamento para a categoria tratada no art. 1.879 do Código Civil, o que é correto tecni</w:t>
      </w:r>
      <w:r>
        <w:rPr>
          <w:rFonts w:ascii="Times New Roman" w:hAnsi="Times New Roman" w:cs="Times New Roman"/>
          <w:sz w:val="24"/>
          <w:szCs w:val="24"/>
        </w:rPr>
        <w:t xml:space="preserve">camente. Vejamos as suas </w:t>
      </w:r>
      <w:r w:rsidRPr="004C6CAD">
        <w:rPr>
          <w:rFonts w:ascii="Times New Roman" w:hAnsi="Times New Roman" w:cs="Times New Roman"/>
          <w:sz w:val="24"/>
          <w:szCs w:val="24"/>
        </w:rPr>
        <w:t>justificativas</w:t>
      </w:r>
      <w:r>
        <w:rPr>
          <w:rFonts w:ascii="Times New Roman" w:hAnsi="Times New Roman" w:cs="Times New Roman"/>
          <w:sz w:val="24"/>
          <w:szCs w:val="24"/>
        </w:rPr>
        <w:t xml:space="preserve"> apresentadas naquela </w:t>
      </w:r>
      <w:r w:rsidRPr="004C6CAD">
        <w:rPr>
          <w:rFonts w:ascii="Times New Roman" w:hAnsi="Times New Roman" w:cs="Times New Roman"/>
          <w:i/>
          <w:sz w:val="24"/>
          <w:szCs w:val="24"/>
        </w:rPr>
        <w:t>Jornada</w:t>
      </w:r>
      <w:r>
        <w:rPr>
          <w:rFonts w:ascii="Times New Roman" w:hAnsi="Times New Roman" w:cs="Times New Roman"/>
          <w:sz w:val="24"/>
          <w:szCs w:val="24"/>
        </w:rPr>
        <w:t xml:space="preserve">: </w:t>
      </w:r>
    </w:p>
    <w:p w14:paraId="35685790" w14:textId="77777777" w:rsidR="004C6CAD" w:rsidRPr="004C6CAD" w:rsidRDefault="004C6CAD" w:rsidP="004C6CAD">
      <w:pPr>
        <w:pStyle w:val="t"/>
        <w:spacing w:before="120" w:after="120" w:line="360" w:lineRule="auto"/>
        <w:ind w:left="567" w:firstLine="0"/>
        <w:rPr>
          <w:rFonts w:ascii="Times New Roman" w:hAnsi="Times New Roman" w:cs="Times New Roman"/>
          <w:sz w:val="22"/>
          <w:szCs w:val="22"/>
        </w:rPr>
      </w:pPr>
      <w:r w:rsidRPr="004C6CAD">
        <w:rPr>
          <w:rFonts w:ascii="Times New Roman" w:hAnsi="Times New Roman" w:cs="Times New Roman"/>
          <w:sz w:val="22"/>
          <w:szCs w:val="22"/>
        </w:rPr>
        <w:t xml:space="preserve">“O Código Civil permite que, em circunstâncias extraordinárias (que deverão ser declaradas na cédula), o disponente elabore testamento particular de próprio punho sem a presença de testemunhas. As formalidades são flexibilizadas em função da excepcionalidade da situação em que se encontra o testador, permitindo-se que este exerça sua manifestação de última vontade. Ocorre que, em se verificando o desaparecimento das mencionadas circunstâncias extraordinárias, não se justifica a subsistência do testamento elaborado com mitigação de solenidades. Destaque-se que esta é a regra aplicável para as formas especiais de testamento (marítimo, aeronáutico e militar), para as quais de modo geral se aplica um prazo de caducidade de 90 dias, contados a partir da data em que se faz possível testar pelas formas ordinárias. Por essa razão, conclui-se que, não havendo mais o contexto de excepcionalidade, o testamento hológrafo simplificado perde sua razão de ser, devendo o testador se utilizar de uma das formas testamentárias revestidas das devidas e necessárias solenidades”. </w:t>
      </w:r>
    </w:p>
    <w:p w14:paraId="7EF408D9" w14:textId="09CE6400" w:rsidR="00A8793F" w:rsidRDefault="004C6CAD" w:rsidP="004C6CAD">
      <w:pPr>
        <w:pStyle w:val="t"/>
        <w:spacing w:before="120" w:after="120" w:line="360" w:lineRule="auto"/>
        <w:ind w:firstLine="1701"/>
        <w:rPr>
          <w:rFonts w:ascii="Times New Roman" w:hAnsi="Times New Roman" w:cs="Times New Roman"/>
          <w:sz w:val="24"/>
          <w:szCs w:val="24"/>
        </w:rPr>
      </w:pPr>
      <w:r w:rsidRPr="004C6CAD">
        <w:rPr>
          <w:rFonts w:ascii="Times New Roman" w:hAnsi="Times New Roman" w:cs="Times New Roman"/>
          <w:sz w:val="24"/>
          <w:szCs w:val="24"/>
        </w:rPr>
        <w:t xml:space="preserve">No Projeto de Reforma do Código Civil pretende-se a inclusão do citado enunciado doutrinário no texto de lei, além da viabilidade do </w:t>
      </w:r>
      <w:r w:rsidRPr="00A8793F">
        <w:rPr>
          <w:rFonts w:ascii="Times New Roman" w:hAnsi="Times New Roman" w:cs="Times New Roman"/>
          <w:i/>
          <w:sz w:val="24"/>
          <w:szCs w:val="24"/>
        </w:rPr>
        <w:t xml:space="preserve">testamento hológrafo simplificado digital </w:t>
      </w:r>
      <w:r w:rsidRPr="004C6CAD">
        <w:rPr>
          <w:rFonts w:ascii="Times New Roman" w:hAnsi="Times New Roman" w:cs="Times New Roman"/>
          <w:sz w:val="24"/>
          <w:szCs w:val="24"/>
        </w:rPr>
        <w:t>ou por vídeo. Nesse contexto, o seu art. 1.879 passará a prever que</w:t>
      </w:r>
      <w:r w:rsidR="002B12EB">
        <w:rPr>
          <w:rFonts w:ascii="Times New Roman" w:hAnsi="Times New Roman" w:cs="Times New Roman"/>
          <w:sz w:val="24"/>
          <w:szCs w:val="24"/>
        </w:rPr>
        <w:t>,</w:t>
      </w:r>
      <w:r w:rsidRPr="004C6CAD">
        <w:rPr>
          <w:rFonts w:ascii="Times New Roman" w:hAnsi="Times New Roman" w:cs="Times New Roman"/>
          <w:sz w:val="24"/>
          <w:szCs w:val="24"/>
        </w:rPr>
        <w:t xml:space="preserve"> </w:t>
      </w:r>
      <w:r w:rsidR="00552DBC">
        <w:rPr>
          <w:rFonts w:ascii="Times New Roman" w:hAnsi="Times New Roman" w:cs="Times New Roman"/>
          <w:sz w:val="24"/>
          <w:szCs w:val="24"/>
        </w:rPr>
        <w:t>“</w:t>
      </w:r>
      <w:r w:rsidRPr="004C6CAD">
        <w:rPr>
          <w:rFonts w:ascii="Times New Roman" w:hAnsi="Times New Roman" w:cs="Times New Roman"/>
          <w:sz w:val="24"/>
          <w:szCs w:val="24"/>
        </w:rPr>
        <w:t>em circunstâncias excepcionais declaradas pelo testador, o testamento particular escrito e assinado de próprio punho ou em meio digital, ou gravado em qualquer programa ou dispositivo audiovisual pelo testador, sem testemunhas ou demais formalidades, poderá ser confirmado, se, a partir dos demais elementos de prova, não houver dúvida fundamentada sobre a autenticidade da assinatura, das imagens ou sobre a higidez das declarações manifestadas pelo testador”. E</w:t>
      </w:r>
      <w:r w:rsidR="00552DBC">
        <w:rPr>
          <w:rFonts w:ascii="Times New Roman" w:hAnsi="Times New Roman" w:cs="Times New Roman"/>
          <w:sz w:val="24"/>
          <w:szCs w:val="24"/>
        </w:rPr>
        <w:t>,</w:t>
      </w:r>
      <w:r w:rsidRPr="004C6CAD">
        <w:rPr>
          <w:rFonts w:ascii="Times New Roman" w:hAnsi="Times New Roman" w:cs="Times New Roman"/>
          <w:sz w:val="24"/>
          <w:szCs w:val="24"/>
        </w:rPr>
        <w:t xml:space="preserve"> conforme o </w:t>
      </w:r>
      <w:r>
        <w:rPr>
          <w:rFonts w:ascii="Times New Roman" w:hAnsi="Times New Roman" w:cs="Times New Roman"/>
          <w:sz w:val="24"/>
          <w:szCs w:val="24"/>
        </w:rPr>
        <w:t xml:space="preserve">seu necessário </w:t>
      </w:r>
      <w:r w:rsidRPr="004C6CAD">
        <w:rPr>
          <w:rFonts w:ascii="Times New Roman" w:hAnsi="Times New Roman" w:cs="Times New Roman"/>
          <w:sz w:val="24"/>
          <w:szCs w:val="24"/>
        </w:rPr>
        <w:t>parágrafo único</w:t>
      </w:r>
      <w:r w:rsidR="009661A3">
        <w:rPr>
          <w:rFonts w:ascii="Times New Roman" w:hAnsi="Times New Roman" w:cs="Times New Roman"/>
          <w:sz w:val="24"/>
          <w:szCs w:val="24"/>
        </w:rPr>
        <w:t xml:space="preserve">, na linha do Enunciado n. 611 da </w:t>
      </w:r>
      <w:r w:rsidR="009661A3" w:rsidRPr="009661A3">
        <w:rPr>
          <w:rFonts w:ascii="Times New Roman" w:hAnsi="Times New Roman" w:cs="Times New Roman"/>
          <w:i/>
          <w:sz w:val="24"/>
          <w:szCs w:val="24"/>
        </w:rPr>
        <w:t>VII Jornada de Direito Civil</w:t>
      </w:r>
      <w:r w:rsidR="009661A3">
        <w:rPr>
          <w:rFonts w:ascii="Times New Roman" w:hAnsi="Times New Roman" w:cs="Times New Roman"/>
          <w:sz w:val="24"/>
          <w:szCs w:val="24"/>
        </w:rPr>
        <w:t>:</w:t>
      </w:r>
      <w:r w:rsidRPr="004C6CAD">
        <w:rPr>
          <w:rFonts w:ascii="Times New Roman" w:hAnsi="Times New Roman" w:cs="Times New Roman"/>
          <w:sz w:val="24"/>
          <w:szCs w:val="24"/>
        </w:rPr>
        <w:t xml:space="preserve"> “perde a eficácia o testa</w:t>
      </w:r>
      <w:r>
        <w:rPr>
          <w:rFonts w:ascii="Times New Roman" w:hAnsi="Times New Roman" w:cs="Times New Roman"/>
          <w:sz w:val="24"/>
          <w:szCs w:val="24"/>
        </w:rPr>
        <w:t>m</w:t>
      </w:r>
      <w:r w:rsidRPr="004C6CAD">
        <w:rPr>
          <w:rFonts w:ascii="Times New Roman" w:hAnsi="Times New Roman" w:cs="Times New Roman"/>
          <w:sz w:val="24"/>
          <w:szCs w:val="24"/>
        </w:rPr>
        <w:t xml:space="preserve">ento particular excepcional, se o testador não morrer no prazo de noventa dias, contados da cessação das circunstâncias excepcionais declaradas na cédula ou no dispositivo eletrônico”. </w:t>
      </w:r>
    </w:p>
    <w:p w14:paraId="73046F5B" w14:textId="2DBD1C1D" w:rsidR="004C6CAD" w:rsidRPr="004C6CAD" w:rsidRDefault="004C6CAD" w:rsidP="004C6CAD">
      <w:pPr>
        <w:pStyle w:val="t"/>
        <w:spacing w:before="120" w:after="120" w:line="360" w:lineRule="auto"/>
        <w:ind w:firstLine="1701"/>
        <w:rPr>
          <w:rFonts w:ascii="Times New Roman" w:hAnsi="Times New Roman" w:cs="Times New Roman"/>
          <w:sz w:val="24"/>
          <w:szCs w:val="24"/>
        </w:rPr>
      </w:pPr>
      <w:r w:rsidRPr="004C6CAD">
        <w:rPr>
          <w:rFonts w:ascii="Times New Roman" w:hAnsi="Times New Roman" w:cs="Times New Roman"/>
          <w:sz w:val="24"/>
          <w:szCs w:val="24"/>
        </w:rPr>
        <w:t>Mais uma vez, o objetivo é</w:t>
      </w:r>
      <w:r w:rsidR="00552DBC">
        <w:rPr>
          <w:rFonts w:ascii="Times New Roman" w:hAnsi="Times New Roman" w:cs="Times New Roman"/>
          <w:sz w:val="24"/>
          <w:szCs w:val="24"/>
        </w:rPr>
        <w:t xml:space="preserve"> o</w:t>
      </w:r>
      <w:r w:rsidRPr="004C6CAD">
        <w:rPr>
          <w:rFonts w:ascii="Times New Roman" w:hAnsi="Times New Roman" w:cs="Times New Roman"/>
          <w:sz w:val="24"/>
          <w:szCs w:val="24"/>
        </w:rPr>
        <w:t xml:space="preserve"> de se incluir na norma jurídica a posição doutrinária majoritária, </w:t>
      </w:r>
      <w:r>
        <w:rPr>
          <w:rFonts w:ascii="Times New Roman" w:hAnsi="Times New Roman" w:cs="Times New Roman"/>
          <w:sz w:val="24"/>
          <w:szCs w:val="24"/>
        </w:rPr>
        <w:t xml:space="preserve">conforme enunciado aprovado em </w:t>
      </w:r>
      <w:r w:rsidRPr="009661A3">
        <w:rPr>
          <w:rFonts w:ascii="Times New Roman" w:hAnsi="Times New Roman" w:cs="Times New Roman"/>
          <w:i/>
          <w:sz w:val="24"/>
          <w:szCs w:val="24"/>
        </w:rPr>
        <w:t>Jornada de Direito Civil</w:t>
      </w:r>
      <w:r>
        <w:rPr>
          <w:rFonts w:ascii="Times New Roman" w:hAnsi="Times New Roman" w:cs="Times New Roman"/>
          <w:sz w:val="24"/>
          <w:szCs w:val="24"/>
        </w:rPr>
        <w:t xml:space="preserve">, </w:t>
      </w:r>
      <w:r w:rsidRPr="004C6CAD">
        <w:rPr>
          <w:rFonts w:ascii="Times New Roman" w:hAnsi="Times New Roman" w:cs="Times New Roman"/>
          <w:sz w:val="24"/>
          <w:szCs w:val="24"/>
        </w:rPr>
        <w:t xml:space="preserve">resolvendo-se dilema verificado nos mais de vinte anos de vigência da codificação </w:t>
      </w:r>
      <w:r w:rsidRPr="004C6CAD">
        <w:rPr>
          <w:rFonts w:ascii="Times New Roman" w:hAnsi="Times New Roman" w:cs="Times New Roman"/>
          <w:sz w:val="24"/>
          <w:szCs w:val="24"/>
        </w:rPr>
        <w:lastRenderedPageBreak/>
        <w:t>privada de 2002</w:t>
      </w:r>
      <w:r w:rsidR="009661A3">
        <w:rPr>
          <w:rFonts w:ascii="Times New Roman" w:hAnsi="Times New Roman" w:cs="Times New Roman"/>
          <w:sz w:val="24"/>
          <w:szCs w:val="24"/>
        </w:rPr>
        <w:t xml:space="preserve">, e encerrando debate </w:t>
      </w:r>
      <w:r w:rsidR="009661A3">
        <w:rPr>
          <w:rFonts w:ascii="Times New Roman" w:hAnsi="Times New Roman" w:cs="Times New Roman"/>
          <w:sz w:val="24"/>
          <w:szCs w:val="24"/>
        </w:rPr>
        <w:t xml:space="preserve">que ainda se </w:t>
      </w:r>
      <w:r w:rsidR="00A8793F">
        <w:rPr>
          <w:rFonts w:ascii="Times New Roman" w:hAnsi="Times New Roman" w:cs="Times New Roman"/>
          <w:sz w:val="24"/>
          <w:szCs w:val="24"/>
        </w:rPr>
        <w:t xml:space="preserve">vislumbra na teoria e na prática. </w:t>
      </w:r>
    </w:p>
    <w:p w14:paraId="0C30E016" w14:textId="77777777" w:rsidR="004C6CAD" w:rsidRPr="004C6CAD" w:rsidRDefault="004C6CAD" w:rsidP="004C6CAD">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último tema a ser tratado neste texto, </w:t>
      </w:r>
      <w:r w:rsidRPr="004C6CAD">
        <w:rPr>
          <w:rFonts w:ascii="Times New Roman" w:hAnsi="Times New Roman" w:cs="Times New Roman"/>
          <w:sz w:val="24"/>
          <w:szCs w:val="24"/>
        </w:rPr>
        <w:t>o art. 1.880 do C</w:t>
      </w:r>
      <w:r>
        <w:rPr>
          <w:rFonts w:ascii="Times New Roman" w:hAnsi="Times New Roman" w:cs="Times New Roman"/>
          <w:sz w:val="24"/>
          <w:szCs w:val="24"/>
        </w:rPr>
        <w:t xml:space="preserve">ódigo Civil </w:t>
      </w:r>
      <w:r w:rsidRPr="004C6CAD">
        <w:rPr>
          <w:rFonts w:ascii="Times New Roman" w:hAnsi="Times New Roman" w:cs="Times New Roman"/>
          <w:sz w:val="24"/>
          <w:szCs w:val="24"/>
        </w:rPr>
        <w:t xml:space="preserve">enuncia que o testamento particular pode ser escrito em língua estrangeira, contanto que as testemunhas a compreendam. </w:t>
      </w:r>
      <w:r>
        <w:rPr>
          <w:rFonts w:ascii="Times New Roman" w:hAnsi="Times New Roman" w:cs="Times New Roman"/>
          <w:sz w:val="24"/>
          <w:szCs w:val="24"/>
        </w:rPr>
        <w:t xml:space="preserve">Não se pode negar que </w:t>
      </w:r>
      <w:r w:rsidRPr="004C6CAD">
        <w:rPr>
          <w:rFonts w:ascii="Times New Roman" w:hAnsi="Times New Roman" w:cs="Times New Roman"/>
          <w:sz w:val="24"/>
          <w:szCs w:val="24"/>
        </w:rPr>
        <w:t xml:space="preserve">é preciso incluir na norma a possibilidade do testamento com o uso das tecnologias assistivas, em prol da proteção das pessoas com deficiência, fazendo com que </w:t>
      </w:r>
      <w:r>
        <w:rPr>
          <w:rFonts w:ascii="Times New Roman" w:hAnsi="Times New Roman" w:cs="Times New Roman"/>
          <w:sz w:val="24"/>
          <w:szCs w:val="24"/>
        </w:rPr>
        <w:t>o preceito</w:t>
      </w:r>
      <w:r w:rsidRPr="004C6CAD">
        <w:rPr>
          <w:rFonts w:ascii="Times New Roman" w:hAnsi="Times New Roman" w:cs="Times New Roman"/>
          <w:sz w:val="24"/>
          <w:szCs w:val="24"/>
        </w:rPr>
        <w:t xml:space="preserve"> passe a prever o seguinte: “Art. 1.880. O testamento particular pode ser escrito em língua estrangeira ou em Braille, contanto que as testemunhas o compreendam. Parágrafo único. O testamento particular em sistema digital de som e imagem poderá ser gravado em língua estrangeira ou em Língua Brasileira de Sinais (LIBRAS), compreensível das testemunhas”. </w:t>
      </w:r>
    </w:p>
    <w:p w14:paraId="4A11605E" w14:textId="5777C4A3" w:rsidR="00B61C0C" w:rsidRPr="009661A3" w:rsidRDefault="004C6CAD" w:rsidP="0015250A">
      <w:pPr>
        <w:pStyle w:val="t"/>
        <w:spacing w:before="120" w:after="120" w:line="360" w:lineRule="auto"/>
        <w:ind w:firstLine="1701"/>
        <w:rPr>
          <w:rFonts w:ascii="Times New Roman" w:hAnsi="Times New Roman" w:cs="Times New Roman"/>
          <w:sz w:val="24"/>
          <w:szCs w:val="24"/>
          <w:vertAlign w:val="superscript"/>
        </w:rPr>
      </w:pPr>
      <w:r w:rsidRPr="004C6CAD">
        <w:rPr>
          <w:rFonts w:ascii="Times New Roman" w:hAnsi="Times New Roman" w:cs="Times New Roman"/>
          <w:sz w:val="24"/>
          <w:szCs w:val="24"/>
        </w:rPr>
        <w:t>Em prol da dignidade da pessoa humana</w:t>
      </w:r>
      <w:r w:rsidR="00A8793F">
        <w:rPr>
          <w:rFonts w:ascii="Times New Roman" w:hAnsi="Times New Roman" w:cs="Times New Roman"/>
          <w:sz w:val="24"/>
          <w:szCs w:val="24"/>
        </w:rPr>
        <w:t xml:space="preserve"> e da inclusão</w:t>
      </w:r>
      <w:r w:rsidRPr="004C6CAD">
        <w:rPr>
          <w:rFonts w:ascii="Times New Roman" w:hAnsi="Times New Roman" w:cs="Times New Roman"/>
          <w:sz w:val="24"/>
          <w:szCs w:val="24"/>
        </w:rPr>
        <w:t xml:space="preserve">, e do que está previsto no </w:t>
      </w:r>
      <w:r>
        <w:rPr>
          <w:rFonts w:ascii="Times New Roman" w:hAnsi="Times New Roman" w:cs="Times New Roman"/>
          <w:sz w:val="24"/>
          <w:szCs w:val="24"/>
        </w:rPr>
        <w:t xml:space="preserve">Estatuto da Pessoa com Deficiência </w:t>
      </w:r>
      <w:r w:rsidRPr="004C6CAD">
        <w:rPr>
          <w:rFonts w:ascii="Times New Roman" w:hAnsi="Times New Roman" w:cs="Times New Roman"/>
          <w:sz w:val="24"/>
          <w:szCs w:val="24"/>
        </w:rPr>
        <w:t>e na Convenção de Nova Iorque, espera-se a aprovação da proposição, assim como as anteriores</w:t>
      </w:r>
      <w:r w:rsidR="009661A3">
        <w:rPr>
          <w:rFonts w:ascii="Times New Roman" w:hAnsi="Times New Roman" w:cs="Times New Roman"/>
          <w:sz w:val="24"/>
          <w:szCs w:val="24"/>
        </w:rPr>
        <w:t>, visando a trazer mais efetividade ao instituto do testamento</w:t>
      </w:r>
      <w:r w:rsidR="00A8793F">
        <w:rPr>
          <w:rFonts w:ascii="Times New Roman" w:hAnsi="Times New Roman" w:cs="Times New Roman"/>
          <w:sz w:val="24"/>
          <w:szCs w:val="24"/>
        </w:rPr>
        <w:t xml:space="preserve"> particular em nosso País.</w:t>
      </w:r>
      <w:r w:rsidR="00010B62">
        <w:rPr>
          <w:rFonts w:ascii="Times New Roman" w:hAnsi="Times New Roman" w:cs="Times New Roman"/>
          <w:sz w:val="24"/>
          <w:szCs w:val="24"/>
        </w:rPr>
        <w:t xml:space="preserve"> </w:t>
      </w:r>
    </w:p>
    <w:sectPr w:rsidR="00B61C0C" w:rsidRPr="009661A3" w:rsidSect="007F14FB">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3D5BD" w14:textId="77777777" w:rsidR="00DD4DDC" w:rsidRDefault="00DD4DDC" w:rsidP="00B15AD0">
      <w:pPr>
        <w:spacing w:after="0" w:line="240" w:lineRule="auto"/>
      </w:pPr>
      <w:r>
        <w:separator/>
      </w:r>
    </w:p>
  </w:endnote>
  <w:endnote w:type="continuationSeparator" w:id="0">
    <w:p w14:paraId="5F4A68E0" w14:textId="77777777" w:rsidR="00DD4DDC" w:rsidRDefault="00DD4DDC" w:rsidP="00B15A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onstantia"/>
    <w:panose1 w:val="00000000000000000000"/>
    <w:charset w:val="00"/>
    <w:family w:val="roman"/>
    <w:notTrueType/>
    <w:pitch w:val="default"/>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MyriadPro-Regular">
    <w:altName w:val="Calibri"/>
    <w:panose1 w:val="00000000000000000000"/>
    <w:charset w:val="00"/>
    <w:family w:val="auto"/>
    <w:notTrueType/>
    <w:pitch w:val="default"/>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9919016"/>
      <w:docPartObj>
        <w:docPartGallery w:val="Page Numbers (Bottom of Page)"/>
        <w:docPartUnique/>
      </w:docPartObj>
    </w:sdtPr>
    <w:sdtEndPr/>
    <w:sdtContent>
      <w:p w14:paraId="0C56D756" w14:textId="77777777" w:rsidR="004C6CAD" w:rsidRDefault="00CC320E">
        <w:pPr>
          <w:pStyle w:val="Rodap"/>
          <w:jc w:val="right"/>
        </w:pPr>
        <w:r>
          <w:fldChar w:fldCharType="begin"/>
        </w:r>
        <w:r>
          <w:instrText xml:space="preserve"> PAGE   \* MERGEFORMAT </w:instrText>
        </w:r>
        <w:r>
          <w:fldChar w:fldCharType="separate"/>
        </w:r>
        <w:r>
          <w:rPr>
            <w:noProof/>
          </w:rPr>
          <w:t>1</w:t>
        </w:r>
        <w:r>
          <w:rPr>
            <w:noProof/>
          </w:rPr>
          <w:fldChar w:fldCharType="end"/>
        </w:r>
      </w:p>
    </w:sdtContent>
  </w:sdt>
  <w:p w14:paraId="7A8FAEDE" w14:textId="77777777" w:rsidR="004C6CAD" w:rsidRDefault="004C6CA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8E86BB" w14:textId="77777777" w:rsidR="00DD4DDC" w:rsidRDefault="00DD4DDC" w:rsidP="00B15AD0">
      <w:pPr>
        <w:spacing w:after="0" w:line="240" w:lineRule="auto"/>
      </w:pPr>
      <w:r>
        <w:separator/>
      </w:r>
    </w:p>
  </w:footnote>
  <w:footnote w:type="continuationSeparator" w:id="0">
    <w:p w14:paraId="243D733E" w14:textId="77777777" w:rsidR="00DD4DDC" w:rsidRDefault="00DD4DDC" w:rsidP="00B15AD0">
      <w:pPr>
        <w:spacing w:after="0" w:line="240" w:lineRule="auto"/>
      </w:pPr>
      <w:r>
        <w:continuationSeparator/>
      </w:r>
    </w:p>
  </w:footnote>
  <w:footnote w:id="1">
    <w:p w14:paraId="1B278C91" w14:textId="77777777" w:rsidR="004C6CAD" w:rsidRPr="00197971" w:rsidRDefault="004C6CAD"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15:restartNumberingAfterBreak="0">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16cid:durableId="2091346596">
    <w:abstractNumId w:val="1"/>
  </w:num>
  <w:num w:numId="2" w16cid:durableId="1649357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84D"/>
    <w:rsid w:val="00002059"/>
    <w:rsid w:val="00004278"/>
    <w:rsid w:val="00010B62"/>
    <w:rsid w:val="00012D24"/>
    <w:rsid w:val="00014A13"/>
    <w:rsid w:val="000163F9"/>
    <w:rsid w:val="0002246D"/>
    <w:rsid w:val="000272D3"/>
    <w:rsid w:val="00042DD9"/>
    <w:rsid w:val="0006022B"/>
    <w:rsid w:val="000618D8"/>
    <w:rsid w:val="00061D24"/>
    <w:rsid w:val="00061D89"/>
    <w:rsid w:val="00065809"/>
    <w:rsid w:val="00081B5A"/>
    <w:rsid w:val="00084038"/>
    <w:rsid w:val="00090984"/>
    <w:rsid w:val="00091C4D"/>
    <w:rsid w:val="00092468"/>
    <w:rsid w:val="000967F8"/>
    <w:rsid w:val="000A0500"/>
    <w:rsid w:val="000A1BE1"/>
    <w:rsid w:val="000A1DAE"/>
    <w:rsid w:val="000A4AFE"/>
    <w:rsid w:val="000A6A8E"/>
    <w:rsid w:val="000B0D00"/>
    <w:rsid w:val="000B199E"/>
    <w:rsid w:val="000B3C12"/>
    <w:rsid w:val="000B4F9A"/>
    <w:rsid w:val="000D4EB5"/>
    <w:rsid w:val="000D6AB7"/>
    <w:rsid w:val="000D7B84"/>
    <w:rsid w:val="000E69A0"/>
    <w:rsid w:val="000E7C7A"/>
    <w:rsid w:val="000F397F"/>
    <w:rsid w:val="00101681"/>
    <w:rsid w:val="001115BE"/>
    <w:rsid w:val="001164E8"/>
    <w:rsid w:val="00121038"/>
    <w:rsid w:val="001257FC"/>
    <w:rsid w:val="00130044"/>
    <w:rsid w:val="0013242A"/>
    <w:rsid w:val="00140F1A"/>
    <w:rsid w:val="001431C6"/>
    <w:rsid w:val="00147FD2"/>
    <w:rsid w:val="0015250A"/>
    <w:rsid w:val="00154A54"/>
    <w:rsid w:val="00155FF7"/>
    <w:rsid w:val="001604A2"/>
    <w:rsid w:val="00162445"/>
    <w:rsid w:val="00174761"/>
    <w:rsid w:val="00176E7D"/>
    <w:rsid w:val="001A1246"/>
    <w:rsid w:val="001A33D9"/>
    <w:rsid w:val="001A3BB7"/>
    <w:rsid w:val="001A3C52"/>
    <w:rsid w:val="001B0CD7"/>
    <w:rsid w:val="001B36E1"/>
    <w:rsid w:val="001B45D7"/>
    <w:rsid w:val="001B648E"/>
    <w:rsid w:val="001C20B6"/>
    <w:rsid w:val="001C3F9C"/>
    <w:rsid w:val="001D23C5"/>
    <w:rsid w:val="001D26B5"/>
    <w:rsid w:val="001D2D3A"/>
    <w:rsid w:val="001D2FCE"/>
    <w:rsid w:val="001D4C59"/>
    <w:rsid w:val="001E3A72"/>
    <w:rsid w:val="001E5FD0"/>
    <w:rsid w:val="001F0B30"/>
    <w:rsid w:val="001F7416"/>
    <w:rsid w:val="00204797"/>
    <w:rsid w:val="00216BE4"/>
    <w:rsid w:val="002173DE"/>
    <w:rsid w:val="00223883"/>
    <w:rsid w:val="00231DBA"/>
    <w:rsid w:val="00234405"/>
    <w:rsid w:val="00240103"/>
    <w:rsid w:val="00240B32"/>
    <w:rsid w:val="002628DD"/>
    <w:rsid w:val="0027030E"/>
    <w:rsid w:val="00275DC5"/>
    <w:rsid w:val="0027678B"/>
    <w:rsid w:val="0027700F"/>
    <w:rsid w:val="002809A2"/>
    <w:rsid w:val="00295C84"/>
    <w:rsid w:val="00296B3B"/>
    <w:rsid w:val="00297F8D"/>
    <w:rsid w:val="002A1A09"/>
    <w:rsid w:val="002A471D"/>
    <w:rsid w:val="002A4A94"/>
    <w:rsid w:val="002A60FF"/>
    <w:rsid w:val="002B12EB"/>
    <w:rsid w:val="002B7539"/>
    <w:rsid w:val="002B77B1"/>
    <w:rsid w:val="002B7E62"/>
    <w:rsid w:val="002C0424"/>
    <w:rsid w:val="002C20BD"/>
    <w:rsid w:val="002D2CA8"/>
    <w:rsid w:val="002D7126"/>
    <w:rsid w:val="002E0A51"/>
    <w:rsid w:val="002E2013"/>
    <w:rsid w:val="002F013F"/>
    <w:rsid w:val="002F1032"/>
    <w:rsid w:val="002F1277"/>
    <w:rsid w:val="002F6BCE"/>
    <w:rsid w:val="00310780"/>
    <w:rsid w:val="00311DC8"/>
    <w:rsid w:val="003156EB"/>
    <w:rsid w:val="00316B68"/>
    <w:rsid w:val="00331477"/>
    <w:rsid w:val="003358E3"/>
    <w:rsid w:val="00341469"/>
    <w:rsid w:val="00341F09"/>
    <w:rsid w:val="00351820"/>
    <w:rsid w:val="00354174"/>
    <w:rsid w:val="00356BC1"/>
    <w:rsid w:val="0038223F"/>
    <w:rsid w:val="003869F0"/>
    <w:rsid w:val="003A2D67"/>
    <w:rsid w:val="003B0F36"/>
    <w:rsid w:val="003D1130"/>
    <w:rsid w:val="003D758C"/>
    <w:rsid w:val="003E6BFA"/>
    <w:rsid w:val="00416565"/>
    <w:rsid w:val="00416BAE"/>
    <w:rsid w:val="00420F7D"/>
    <w:rsid w:val="00421AAD"/>
    <w:rsid w:val="004231D8"/>
    <w:rsid w:val="004263CC"/>
    <w:rsid w:val="00440E97"/>
    <w:rsid w:val="0044129B"/>
    <w:rsid w:val="00451CC8"/>
    <w:rsid w:val="00463CAE"/>
    <w:rsid w:val="0046464F"/>
    <w:rsid w:val="00465B35"/>
    <w:rsid w:val="004702C9"/>
    <w:rsid w:val="00473561"/>
    <w:rsid w:val="00475A7F"/>
    <w:rsid w:val="004B0CC8"/>
    <w:rsid w:val="004B1ABA"/>
    <w:rsid w:val="004C28CC"/>
    <w:rsid w:val="004C2B01"/>
    <w:rsid w:val="004C6CAD"/>
    <w:rsid w:val="004D192A"/>
    <w:rsid w:val="004D3C8B"/>
    <w:rsid w:val="004F108D"/>
    <w:rsid w:val="004F5A0C"/>
    <w:rsid w:val="00505F81"/>
    <w:rsid w:val="00510D5E"/>
    <w:rsid w:val="0051186F"/>
    <w:rsid w:val="00513172"/>
    <w:rsid w:val="00520F3F"/>
    <w:rsid w:val="00521AD5"/>
    <w:rsid w:val="00525923"/>
    <w:rsid w:val="005264F9"/>
    <w:rsid w:val="00540A1C"/>
    <w:rsid w:val="00550067"/>
    <w:rsid w:val="00551126"/>
    <w:rsid w:val="00552DBC"/>
    <w:rsid w:val="00554A9A"/>
    <w:rsid w:val="00560AB1"/>
    <w:rsid w:val="00572FB3"/>
    <w:rsid w:val="005803EC"/>
    <w:rsid w:val="00581D80"/>
    <w:rsid w:val="00582E0D"/>
    <w:rsid w:val="0058340B"/>
    <w:rsid w:val="005937B9"/>
    <w:rsid w:val="005A0224"/>
    <w:rsid w:val="005A5D67"/>
    <w:rsid w:val="005A6CC3"/>
    <w:rsid w:val="005B6FDC"/>
    <w:rsid w:val="005C2B81"/>
    <w:rsid w:val="005C3438"/>
    <w:rsid w:val="005C3619"/>
    <w:rsid w:val="005C4502"/>
    <w:rsid w:val="005D3299"/>
    <w:rsid w:val="005D6822"/>
    <w:rsid w:val="005E4456"/>
    <w:rsid w:val="005E5BC0"/>
    <w:rsid w:val="005F164A"/>
    <w:rsid w:val="005F1820"/>
    <w:rsid w:val="005F25C9"/>
    <w:rsid w:val="005F41FE"/>
    <w:rsid w:val="006067E7"/>
    <w:rsid w:val="00606C96"/>
    <w:rsid w:val="00610691"/>
    <w:rsid w:val="00613516"/>
    <w:rsid w:val="0063474C"/>
    <w:rsid w:val="00635A77"/>
    <w:rsid w:val="0063631C"/>
    <w:rsid w:val="00637D4E"/>
    <w:rsid w:val="0064646B"/>
    <w:rsid w:val="0065126D"/>
    <w:rsid w:val="0065327B"/>
    <w:rsid w:val="00653C19"/>
    <w:rsid w:val="00653FEF"/>
    <w:rsid w:val="006551BA"/>
    <w:rsid w:val="0065579F"/>
    <w:rsid w:val="00664651"/>
    <w:rsid w:val="00666DBB"/>
    <w:rsid w:val="00674CF0"/>
    <w:rsid w:val="00684049"/>
    <w:rsid w:val="00684EAE"/>
    <w:rsid w:val="00687D4D"/>
    <w:rsid w:val="00687F6F"/>
    <w:rsid w:val="00692442"/>
    <w:rsid w:val="006931D3"/>
    <w:rsid w:val="00693231"/>
    <w:rsid w:val="0069517F"/>
    <w:rsid w:val="006A1DE3"/>
    <w:rsid w:val="006A24C2"/>
    <w:rsid w:val="006A3397"/>
    <w:rsid w:val="006A4626"/>
    <w:rsid w:val="006B0194"/>
    <w:rsid w:val="006B4DC9"/>
    <w:rsid w:val="006B64C9"/>
    <w:rsid w:val="006D2259"/>
    <w:rsid w:val="006D389F"/>
    <w:rsid w:val="006E0C8C"/>
    <w:rsid w:val="006E1F16"/>
    <w:rsid w:val="006E434B"/>
    <w:rsid w:val="006F666B"/>
    <w:rsid w:val="007018A3"/>
    <w:rsid w:val="0070682D"/>
    <w:rsid w:val="00711BF6"/>
    <w:rsid w:val="0071408C"/>
    <w:rsid w:val="007154AD"/>
    <w:rsid w:val="007161E4"/>
    <w:rsid w:val="00741F35"/>
    <w:rsid w:val="00747200"/>
    <w:rsid w:val="0075158E"/>
    <w:rsid w:val="007522CF"/>
    <w:rsid w:val="00752FEE"/>
    <w:rsid w:val="007745E9"/>
    <w:rsid w:val="00777567"/>
    <w:rsid w:val="00777A2F"/>
    <w:rsid w:val="0078277B"/>
    <w:rsid w:val="00783334"/>
    <w:rsid w:val="00786CE4"/>
    <w:rsid w:val="007914E9"/>
    <w:rsid w:val="0079684D"/>
    <w:rsid w:val="007A0FB1"/>
    <w:rsid w:val="007A54E4"/>
    <w:rsid w:val="007A6C76"/>
    <w:rsid w:val="007B113F"/>
    <w:rsid w:val="007B3258"/>
    <w:rsid w:val="007B5E1B"/>
    <w:rsid w:val="007C17F4"/>
    <w:rsid w:val="007C1C26"/>
    <w:rsid w:val="007C517C"/>
    <w:rsid w:val="007D0849"/>
    <w:rsid w:val="007D7E1C"/>
    <w:rsid w:val="007E25B9"/>
    <w:rsid w:val="007E6471"/>
    <w:rsid w:val="007F14FB"/>
    <w:rsid w:val="00801384"/>
    <w:rsid w:val="00802F39"/>
    <w:rsid w:val="00805969"/>
    <w:rsid w:val="0080683F"/>
    <w:rsid w:val="00806EDD"/>
    <w:rsid w:val="00830464"/>
    <w:rsid w:val="00831927"/>
    <w:rsid w:val="00832AE4"/>
    <w:rsid w:val="00851514"/>
    <w:rsid w:val="00852DEB"/>
    <w:rsid w:val="008674E3"/>
    <w:rsid w:val="00867E84"/>
    <w:rsid w:val="00880709"/>
    <w:rsid w:val="00880ACE"/>
    <w:rsid w:val="00885120"/>
    <w:rsid w:val="00895E9B"/>
    <w:rsid w:val="008A46FF"/>
    <w:rsid w:val="008B65F8"/>
    <w:rsid w:val="008C19E7"/>
    <w:rsid w:val="008D1456"/>
    <w:rsid w:val="008D1E6F"/>
    <w:rsid w:val="008E513D"/>
    <w:rsid w:val="008F63CA"/>
    <w:rsid w:val="00902BB5"/>
    <w:rsid w:val="00907993"/>
    <w:rsid w:val="00920A9B"/>
    <w:rsid w:val="00920C6E"/>
    <w:rsid w:val="0092561C"/>
    <w:rsid w:val="00925730"/>
    <w:rsid w:val="00932490"/>
    <w:rsid w:val="009368C3"/>
    <w:rsid w:val="009464A7"/>
    <w:rsid w:val="00946888"/>
    <w:rsid w:val="00956D2B"/>
    <w:rsid w:val="00960F98"/>
    <w:rsid w:val="00961295"/>
    <w:rsid w:val="00964A37"/>
    <w:rsid w:val="00965DB6"/>
    <w:rsid w:val="009661A3"/>
    <w:rsid w:val="009667C7"/>
    <w:rsid w:val="00971484"/>
    <w:rsid w:val="009715B4"/>
    <w:rsid w:val="00975C0F"/>
    <w:rsid w:val="0097659D"/>
    <w:rsid w:val="00977772"/>
    <w:rsid w:val="0098731E"/>
    <w:rsid w:val="009B666C"/>
    <w:rsid w:val="009B75BF"/>
    <w:rsid w:val="009C00DA"/>
    <w:rsid w:val="009C3361"/>
    <w:rsid w:val="009C4399"/>
    <w:rsid w:val="009C5018"/>
    <w:rsid w:val="009D6C03"/>
    <w:rsid w:val="009E1D79"/>
    <w:rsid w:val="009E65DC"/>
    <w:rsid w:val="009F594A"/>
    <w:rsid w:val="00A01D37"/>
    <w:rsid w:val="00A02347"/>
    <w:rsid w:val="00A07A6F"/>
    <w:rsid w:val="00A1091B"/>
    <w:rsid w:val="00A109C6"/>
    <w:rsid w:val="00A10A11"/>
    <w:rsid w:val="00A15C1C"/>
    <w:rsid w:val="00A17286"/>
    <w:rsid w:val="00A20C07"/>
    <w:rsid w:val="00A21CE5"/>
    <w:rsid w:val="00A2489D"/>
    <w:rsid w:val="00A327F6"/>
    <w:rsid w:val="00A44ECC"/>
    <w:rsid w:val="00A51146"/>
    <w:rsid w:val="00A57D4B"/>
    <w:rsid w:val="00A62ABF"/>
    <w:rsid w:val="00A73016"/>
    <w:rsid w:val="00A76A82"/>
    <w:rsid w:val="00A76C5C"/>
    <w:rsid w:val="00A80308"/>
    <w:rsid w:val="00A81FFC"/>
    <w:rsid w:val="00A82E3B"/>
    <w:rsid w:val="00A84FDB"/>
    <w:rsid w:val="00A86B2F"/>
    <w:rsid w:val="00A8793F"/>
    <w:rsid w:val="00A90F25"/>
    <w:rsid w:val="00A97842"/>
    <w:rsid w:val="00AA00C0"/>
    <w:rsid w:val="00AA56AC"/>
    <w:rsid w:val="00AB0E85"/>
    <w:rsid w:val="00AC193D"/>
    <w:rsid w:val="00AC7940"/>
    <w:rsid w:val="00AD19E0"/>
    <w:rsid w:val="00AD4060"/>
    <w:rsid w:val="00AD4158"/>
    <w:rsid w:val="00AD4464"/>
    <w:rsid w:val="00AE2D47"/>
    <w:rsid w:val="00AE43D6"/>
    <w:rsid w:val="00AE6358"/>
    <w:rsid w:val="00AE6736"/>
    <w:rsid w:val="00AF079D"/>
    <w:rsid w:val="00AF3E95"/>
    <w:rsid w:val="00AF41E1"/>
    <w:rsid w:val="00AF5CA9"/>
    <w:rsid w:val="00B01459"/>
    <w:rsid w:val="00B11339"/>
    <w:rsid w:val="00B15AD0"/>
    <w:rsid w:val="00B15C5A"/>
    <w:rsid w:val="00B23807"/>
    <w:rsid w:val="00B24B08"/>
    <w:rsid w:val="00B26B79"/>
    <w:rsid w:val="00B30B9D"/>
    <w:rsid w:val="00B3241B"/>
    <w:rsid w:val="00B35B11"/>
    <w:rsid w:val="00B36E19"/>
    <w:rsid w:val="00B40CF5"/>
    <w:rsid w:val="00B41824"/>
    <w:rsid w:val="00B46C1C"/>
    <w:rsid w:val="00B47D6E"/>
    <w:rsid w:val="00B5467F"/>
    <w:rsid w:val="00B57D95"/>
    <w:rsid w:val="00B61C0C"/>
    <w:rsid w:val="00B62174"/>
    <w:rsid w:val="00B65451"/>
    <w:rsid w:val="00B70649"/>
    <w:rsid w:val="00B70904"/>
    <w:rsid w:val="00B82C9B"/>
    <w:rsid w:val="00B83A19"/>
    <w:rsid w:val="00B87B12"/>
    <w:rsid w:val="00B92183"/>
    <w:rsid w:val="00B92548"/>
    <w:rsid w:val="00B92F1F"/>
    <w:rsid w:val="00B96D42"/>
    <w:rsid w:val="00B975F2"/>
    <w:rsid w:val="00BA5F05"/>
    <w:rsid w:val="00BB541E"/>
    <w:rsid w:val="00BB60D6"/>
    <w:rsid w:val="00BC1801"/>
    <w:rsid w:val="00BC23E3"/>
    <w:rsid w:val="00BC3E67"/>
    <w:rsid w:val="00BD35D8"/>
    <w:rsid w:val="00BD40C8"/>
    <w:rsid w:val="00BD437B"/>
    <w:rsid w:val="00BE1CB2"/>
    <w:rsid w:val="00BE49BF"/>
    <w:rsid w:val="00BE77F7"/>
    <w:rsid w:val="00BE7A99"/>
    <w:rsid w:val="00BF18DC"/>
    <w:rsid w:val="00BF7D04"/>
    <w:rsid w:val="00C002DB"/>
    <w:rsid w:val="00C11874"/>
    <w:rsid w:val="00C31189"/>
    <w:rsid w:val="00C404EB"/>
    <w:rsid w:val="00C45AC9"/>
    <w:rsid w:val="00C53FB9"/>
    <w:rsid w:val="00C55C23"/>
    <w:rsid w:val="00C55F21"/>
    <w:rsid w:val="00C5797D"/>
    <w:rsid w:val="00C73DE8"/>
    <w:rsid w:val="00C81C6B"/>
    <w:rsid w:val="00C81D18"/>
    <w:rsid w:val="00C82083"/>
    <w:rsid w:val="00C92E87"/>
    <w:rsid w:val="00CA24B4"/>
    <w:rsid w:val="00CA27DC"/>
    <w:rsid w:val="00CA41F7"/>
    <w:rsid w:val="00CA5D25"/>
    <w:rsid w:val="00CA6F54"/>
    <w:rsid w:val="00CA7E3B"/>
    <w:rsid w:val="00CB34BC"/>
    <w:rsid w:val="00CC320E"/>
    <w:rsid w:val="00CC5417"/>
    <w:rsid w:val="00CD2BEF"/>
    <w:rsid w:val="00CD50B1"/>
    <w:rsid w:val="00CE43E1"/>
    <w:rsid w:val="00CE63DB"/>
    <w:rsid w:val="00CE7C6D"/>
    <w:rsid w:val="00CF55C8"/>
    <w:rsid w:val="00D01AB6"/>
    <w:rsid w:val="00D0211A"/>
    <w:rsid w:val="00D046C6"/>
    <w:rsid w:val="00D046F1"/>
    <w:rsid w:val="00D13683"/>
    <w:rsid w:val="00D146BD"/>
    <w:rsid w:val="00D166F9"/>
    <w:rsid w:val="00D167BF"/>
    <w:rsid w:val="00D22AC7"/>
    <w:rsid w:val="00D2308A"/>
    <w:rsid w:val="00D31F45"/>
    <w:rsid w:val="00D373E2"/>
    <w:rsid w:val="00D4240B"/>
    <w:rsid w:val="00D44E5A"/>
    <w:rsid w:val="00D57F00"/>
    <w:rsid w:val="00D623D8"/>
    <w:rsid w:val="00D63892"/>
    <w:rsid w:val="00D70256"/>
    <w:rsid w:val="00D73535"/>
    <w:rsid w:val="00D75992"/>
    <w:rsid w:val="00D81FAD"/>
    <w:rsid w:val="00D84097"/>
    <w:rsid w:val="00D8419E"/>
    <w:rsid w:val="00D85EFE"/>
    <w:rsid w:val="00D85FDA"/>
    <w:rsid w:val="00D87DAF"/>
    <w:rsid w:val="00D91A06"/>
    <w:rsid w:val="00D94656"/>
    <w:rsid w:val="00D97E3F"/>
    <w:rsid w:val="00DA104A"/>
    <w:rsid w:val="00DA5F58"/>
    <w:rsid w:val="00DB1C32"/>
    <w:rsid w:val="00DB2F2A"/>
    <w:rsid w:val="00DC0085"/>
    <w:rsid w:val="00DC17C3"/>
    <w:rsid w:val="00DC2D95"/>
    <w:rsid w:val="00DC49FD"/>
    <w:rsid w:val="00DC5ACF"/>
    <w:rsid w:val="00DD25AE"/>
    <w:rsid w:val="00DD4193"/>
    <w:rsid w:val="00DD4DDC"/>
    <w:rsid w:val="00DD65DA"/>
    <w:rsid w:val="00DE4010"/>
    <w:rsid w:val="00E03BC8"/>
    <w:rsid w:val="00E0689A"/>
    <w:rsid w:val="00E10301"/>
    <w:rsid w:val="00E1042B"/>
    <w:rsid w:val="00E10CC7"/>
    <w:rsid w:val="00E12C52"/>
    <w:rsid w:val="00E144F9"/>
    <w:rsid w:val="00E154BB"/>
    <w:rsid w:val="00E16C47"/>
    <w:rsid w:val="00E209D4"/>
    <w:rsid w:val="00E24444"/>
    <w:rsid w:val="00E25D63"/>
    <w:rsid w:val="00E32682"/>
    <w:rsid w:val="00E35493"/>
    <w:rsid w:val="00E35E71"/>
    <w:rsid w:val="00E36342"/>
    <w:rsid w:val="00E405B6"/>
    <w:rsid w:val="00E4119F"/>
    <w:rsid w:val="00E41630"/>
    <w:rsid w:val="00E52B01"/>
    <w:rsid w:val="00E53BFA"/>
    <w:rsid w:val="00E5446C"/>
    <w:rsid w:val="00E577F6"/>
    <w:rsid w:val="00E611F8"/>
    <w:rsid w:val="00E621E1"/>
    <w:rsid w:val="00E62628"/>
    <w:rsid w:val="00E64137"/>
    <w:rsid w:val="00E75ACA"/>
    <w:rsid w:val="00E80E0C"/>
    <w:rsid w:val="00E821F9"/>
    <w:rsid w:val="00E827C1"/>
    <w:rsid w:val="00E83783"/>
    <w:rsid w:val="00E84574"/>
    <w:rsid w:val="00E866C6"/>
    <w:rsid w:val="00E97DED"/>
    <w:rsid w:val="00E97E60"/>
    <w:rsid w:val="00EB139C"/>
    <w:rsid w:val="00EC15F6"/>
    <w:rsid w:val="00EC5820"/>
    <w:rsid w:val="00EC6D8C"/>
    <w:rsid w:val="00EC6F29"/>
    <w:rsid w:val="00ED029D"/>
    <w:rsid w:val="00ED11CD"/>
    <w:rsid w:val="00ED7CE4"/>
    <w:rsid w:val="00EE402C"/>
    <w:rsid w:val="00EE5673"/>
    <w:rsid w:val="00EE56AE"/>
    <w:rsid w:val="00EE67EA"/>
    <w:rsid w:val="00EF7463"/>
    <w:rsid w:val="00F11002"/>
    <w:rsid w:val="00F17013"/>
    <w:rsid w:val="00F215A0"/>
    <w:rsid w:val="00F2527F"/>
    <w:rsid w:val="00F327F5"/>
    <w:rsid w:val="00F36722"/>
    <w:rsid w:val="00F374A4"/>
    <w:rsid w:val="00F37CBA"/>
    <w:rsid w:val="00F4508D"/>
    <w:rsid w:val="00F47016"/>
    <w:rsid w:val="00F63D06"/>
    <w:rsid w:val="00F67913"/>
    <w:rsid w:val="00F6792C"/>
    <w:rsid w:val="00F857F3"/>
    <w:rsid w:val="00F95D83"/>
    <w:rsid w:val="00FA4B9B"/>
    <w:rsid w:val="00FA5943"/>
    <w:rsid w:val="00FB11D8"/>
    <w:rsid w:val="00FB52CB"/>
    <w:rsid w:val="00FC17DC"/>
    <w:rsid w:val="00FD72D8"/>
    <w:rsid w:val="00FE20A8"/>
    <w:rsid w:val="00FE3106"/>
    <w:rsid w:val="00FF1A0B"/>
    <w:rsid w:val="00FF2F67"/>
    <w:rsid w:val="00FF3081"/>
    <w:rsid w:val="00FF4191"/>
    <w:rsid w:val="00FF6E58"/>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71771"/>
  <w15:docId w15:val="{1F44E855-2D66-48CA-BBC4-FF17C30FE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40E932-0035-48C1-8618-0E0BE93B9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7</Pages>
  <Words>2540</Words>
  <Characters>13718</Characters>
  <Application>Microsoft Office Word</Application>
  <DocSecurity>0</DocSecurity>
  <Lines>114</Lines>
  <Paragraphs>32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Flávio Tartuce</cp:lastModifiedBy>
  <cp:revision>2</cp:revision>
  <dcterms:created xsi:type="dcterms:W3CDTF">2025-07-18T13:48:00Z</dcterms:created>
  <dcterms:modified xsi:type="dcterms:W3CDTF">2025-07-18T13:48:00Z</dcterms:modified>
</cp:coreProperties>
</file>