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9700B5" w14:textId="0A6B0D18" w:rsidR="00107C94" w:rsidRDefault="00107C94" w:rsidP="00107C94">
      <w:pPr>
        <w:spacing w:before="120" w:after="120" w:line="360" w:lineRule="auto"/>
        <w:jc w:val="center"/>
        <w:rPr>
          <w:rFonts w:ascii="Times New Roman" w:hAnsi="Times New Roman" w:cs="Times New Roman"/>
          <w:b/>
          <w:bCs/>
          <w:sz w:val="24"/>
          <w:szCs w:val="24"/>
        </w:rPr>
      </w:pPr>
      <w:r>
        <w:rPr>
          <w:rFonts w:ascii="Times New Roman" w:hAnsi="Times New Roman" w:cs="Times New Roman"/>
          <w:b/>
          <w:bCs/>
          <w:sz w:val="24"/>
          <w:szCs w:val="24"/>
        </w:rPr>
        <w:t xml:space="preserve">A REFORMA DO CÓDIGO CIVIL SEGUE NO SENADO FEDERAL </w:t>
      </w:r>
    </w:p>
    <w:p w14:paraId="6702F7F1" w14:textId="77777777" w:rsidR="00107C94" w:rsidRDefault="00107C94" w:rsidP="00107C94">
      <w:pPr>
        <w:spacing w:before="120" w:after="120" w:line="360" w:lineRule="auto"/>
        <w:jc w:val="right"/>
        <w:rPr>
          <w:rFonts w:ascii="Times New Roman" w:hAnsi="Times New Roman" w:cs="Times New Roman"/>
          <w:bCs/>
          <w:sz w:val="24"/>
          <w:szCs w:val="24"/>
        </w:rPr>
      </w:pPr>
    </w:p>
    <w:p w14:paraId="77EED0BC" w14:textId="77777777" w:rsidR="00107C94" w:rsidRPr="00107C94" w:rsidRDefault="00107C94" w:rsidP="00107C94">
      <w:pPr>
        <w:spacing w:before="120" w:after="120" w:line="360" w:lineRule="auto"/>
        <w:ind w:firstLine="1701"/>
        <w:jc w:val="right"/>
        <w:rPr>
          <w:rFonts w:ascii="Times New Roman" w:hAnsi="Times New Roman" w:cs="Times New Roman"/>
          <w:bCs/>
          <w:sz w:val="24"/>
          <w:szCs w:val="24"/>
        </w:rPr>
      </w:pPr>
      <w:r w:rsidRPr="00107C94">
        <w:rPr>
          <w:rFonts w:ascii="Times New Roman" w:hAnsi="Times New Roman" w:cs="Times New Roman"/>
          <w:bCs/>
          <w:sz w:val="24"/>
          <w:szCs w:val="24"/>
        </w:rPr>
        <w:t>Flávio Tartuce</w:t>
      </w:r>
      <w:r w:rsidRPr="00107C94">
        <w:rPr>
          <w:rFonts w:ascii="Times New Roman" w:hAnsi="Times New Roman" w:cs="Times New Roman"/>
          <w:bCs/>
          <w:sz w:val="24"/>
          <w:szCs w:val="24"/>
          <w:vertAlign w:val="superscript"/>
        </w:rPr>
        <w:footnoteReference w:id="1"/>
      </w:r>
    </w:p>
    <w:p w14:paraId="1FCAA3A0" w14:textId="77777777" w:rsidR="00107C94" w:rsidRPr="00107C94" w:rsidRDefault="00107C94" w:rsidP="00107C94">
      <w:pPr>
        <w:spacing w:before="120" w:after="120" w:line="360" w:lineRule="auto"/>
        <w:ind w:firstLine="1701"/>
        <w:rPr>
          <w:rFonts w:ascii="Times New Roman" w:hAnsi="Times New Roman" w:cs="Times New Roman"/>
          <w:sz w:val="24"/>
          <w:szCs w:val="24"/>
        </w:rPr>
      </w:pPr>
    </w:p>
    <w:p w14:paraId="3BF3F72F" w14:textId="35C60E73" w:rsidR="00107C94" w:rsidRDefault="00107C94" w:rsidP="00107C94">
      <w:pPr>
        <w:spacing w:before="120" w:after="120" w:line="360" w:lineRule="auto"/>
        <w:ind w:firstLine="1701"/>
        <w:jc w:val="both"/>
        <w:rPr>
          <w:rFonts w:ascii="Times New Roman" w:hAnsi="Times New Roman" w:cs="Times New Roman"/>
          <w:sz w:val="24"/>
          <w:szCs w:val="24"/>
        </w:rPr>
      </w:pPr>
      <w:r>
        <w:rPr>
          <w:rFonts w:ascii="Times New Roman" w:hAnsi="Times New Roman" w:cs="Times New Roman"/>
          <w:sz w:val="24"/>
          <w:szCs w:val="24"/>
        </w:rPr>
        <w:t xml:space="preserve">O último dia 24 de setembro de 2025 </w:t>
      </w:r>
      <w:r w:rsidR="003153D7" w:rsidRPr="00107C94">
        <w:rPr>
          <w:rFonts w:ascii="Times New Roman" w:hAnsi="Times New Roman" w:cs="Times New Roman"/>
          <w:sz w:val="24"/>
          <w:szCs w:val="24"/>
        </w:rPr>
        <w:t xml:space="preserve">foi </w:t>
      </w:r>
      <w:r w:rsidR="00904540">
        <w:rPr>
          <w:rFonts w:ascii="Times New Roman" w:hAnsi="Times New Roman" w:cs="Times New Roman"/>
          <w:sz w:val="24"/>
          <w:szCs w:val="24"/>
        </w:rPr>
        <w:t>verdadeiramente</w:t>
      </w:r>
      <w:r w:rsidR="00904540" w:rsidRPr="00E443E6">
        <w:rPr>
          <w:rFonts w:ascii="Times New Roman" w:hAnsi="Times New Roman" w:cs="Times New Roman"/>
          <w:i/>
          <w:iCs/>
          <w:sz w:val="24"/>
          <w:szCs w:val="24"/>
        </w:rPr>
        <w:t xml:space="preserve"> </w:t>
      </w:r>
      <w:r w:rsidRPr="00E443E6">
        <w:rPr>
          <w:rFonts w:ascii="Times New Roman" w:hAnsi="Times New Roman" w:cs="Times New Roman"/>
          <w:i/>
          <w:iCs/>
          <w:sz w:val="24"/>
          <w:szCs w:val="24"/>
        </w:rPr>
        <w:t>h</w:t>
      </w:r>
      <w:r w:rsidR="003153D7" w:rsidRPr="00E443E6">
        <w:rPr>
          <w:rFonts w:ascii="Times New Roman" w:hAnsi="Times New Roman" w:cs="Times New Roman"/>
          <w:i/>
          <w:iCs/>
          <w:sz w:val="24"/>
          <w:szCs w:val="24"/>
        </w:rPr>
        <w:t xml:space="preserve">istórico </w:t>
      </w:r>
      <w:r w:rsidR="003153D7" w:rsidRPr="00107C94">
        <w:rPr>
          <w:rFonts w:ascii="Times New Roman" w:hAnsi="Times New Roman" w:cs="Times New Roman"/>
          <w:sz w:val="24"/>
          <w:szCs w:val="24"/>
        </w:rPr>
        <w:t xml:space="preserve">para o Direito </w:t>
      </w:r>
      <w:r>
        <w:rPr>
          <w:rFonts w:ascii="Times New Roman" w:hAnsi="Times New Roman" w:cs="Times New Roman"/>
          <w:sz w:val="24"/>
          <w:szCs w:val="24"/>
        </w:rPr>
        <w:t xml:space="preserve">Privado </w:t>
      </w:r>
      <w:r w:rsidR="003153D7" w:rsidRPr="00107C94">
        <w:rPr>
          <w:rFonts w:ascii="Times New Roman" w:hAnsi="Times New Roman" w:cs="Times New Roman"/>
          <w:sz w:val="24"/>
          <w:szCs w:val="24"/>
        </w:rPr>
        <w:t xml:space="preserve">Brasileiro, com a formação da Comissão Especial Temporária de Reforma do Código Civil, no Senado Federal. </w:t>
      </w:r>
    </w:p>
    <w:p w14:paraId="195E998C" w14:textId="7FC08BA1" w:rsidR="003153D7" w:rsidRPr="00107C94" w:rsidRDefault="003153D7" w:rsidP="00107C94">
      <w:pPr>
        <w:spacing w:before="120" w:after="120" w:line="360" w:lineRule="auto"/>
        <w:ind w:firstLine="1701"/>
        <w:jc w:val="both"/>
        <w:rPr>
          <w:rFonts w:ascii="Times New Roman" w:hAnsi="Times New Roman" w:cs="Times New Roman"/>
          <w:sz w:val="24"/>
          <w:szCs w:val="24"/>
        </w:rPr>
      </w:pPr>
      <w:r w:rsidRPr="00107C94">
        <w:rPr>
          <w:rFonts w:ascii="Times New Roman" w:hAnsi="Times New Roman" w:cs="Times New Roman"/>
          <w:sz w:val="24"/>
          <w:szCs w:val="24"/>
        </w:rPr>
        <w:t xml:space="preserve">Com a presença do Presidente </w:t>
      </w:r>
      <w:r w:rsidR="00F91472">
        <w:rPr>
          <w:rFonts w:ascii="Times New Roman" w:hAnsi="Times New Roman" w:cs="Times New Roman"/>
          <w:sz w:val="24"/>
          <w:szCs w:val="24"/>
        </w:rPr>
        <w:t xml:space="preserve">do Congresso Nacional </w:t>
      </w:r>
      <w:r w:rsidRPr="00107C94">
        <w:rPr>
          <w:rFonts w:ascii="Times New Roman" w:hAnsi="Times New Roman" w:cs="Times New Roman"/>
          <w:sz w:val="24"/>
          <w:szCs w:val="24"/>
        </w:rPr>
        <w:t>Davi Alcolumbre, o que demonstra toda a importância da proposição, foi eleito por aclamação</w:t>
      </w:r>
      <w:r w:rsidR="009B0845">
        <w:rPr>
          <w:rFonts w:ascii="Times New Roman" w:hAnsi="Times New Roman" w:cs="Times New Roman"/>
          <w:sz w:val="24"/>
          <w:szCs w:val="24"/>
        </w:rPr>
        <w:t>,</w:t>
      </w:r>
      <w:r w:rsidRPr="00107C94">
        <w:rPr>
          <w:rFonts w:ascii="Times New Roman" w:hAnsi="Times New Roman" w:cs="Times New Roman"/>
          <w:sz w:val="24"/>
          <w:szCs w:val="24"/>
        </w:rPr>
        <w:t xml:space="preserve"> como</w:t>
      </w:r>
      <w:r w:rsidR="009B0845">
        <w:rPr>
          <w:rFonts w:ascii="Times New Roman" w:hAnsi="Times New Roman" w:cs="Times New Roman"/>
          <w:sz w:val="24"/>
          <w:szCs w:val="24"/>
        </w:rPr>
        <w:t xml:space="preserve"> seu</w:t>
      </w:r>
      <w:r w:rsidRPr="00107C94">
        <w:rPr>
          <w:rFonts w:ascii="Times New Roman" w:hAnsi="Times New Roman" w:cs="Times New Roman"/>
          <w:sz w:val="24"/>
          <w:szCs w:val="24"/>
        </w:rPr>
        <w:t xml:space="preserve"> </w:t>
      </w:r>
      <w:r w:rsidR="009B0845">
        <w:rPr>
          <w:rFonts w:ascii="Times New Roman" w:hAnsi="Times New Roman" w:cs="Times New Roman"/>
          <w:sz w:val="24"/>
          <w:szCs w:val="24"/>
        </w:rPr>
        <w:t>p</w:t>
      </w:r>
      <w:r w:rsidRPr="00107C94">
        <w:rPr>
          <w:rFonts w:ascii="Times New Roman" w:hAnsi="Times New Roman" w:cs="Times New Roman"/>
          <w:sz w:val="24"/>
          <w:szCs w:val="24"/>
        </w:rPr>
        <w:t>residente</w:t>
      </w:r>
      <w:r w:rsidR="009B0845">
        <w:rPr>
          <w:rFonts w:ascii="Times New Roman" w:hAnsi="Times New Roman" w:cs="Times New Roman"/>
          <w:sz w:val="24"/>
          <w:szCs w:val="24"/>
        </w:rPr>
        <w:t>,</w:t>
      </w:r>
      <w:r w:rsidRPr="00107C94">
        <w:rPr>
          <w:rFonts w:ascii="Times New Roman" w:hAnsi="Times New Roman" w:cs="Times New Roman"/>
          <w:sz w:val="24"/>
          <w:szCs w:val="24"/>
        </w:rPr>
        <w:t xml:space="preserve"> o Senador Rodrigo Pacheco, autor da proposta</w:t>
      </w:r>
      <w:r w:rsidR="00107C94">
        <w:rPr>
          <w:rFonts w:ascii="Times New Roman" w:hAnsi="Times New Roman" w:cs="Times New Roman"/>
          <w:sz w:val="24"/>
          <w:szCs w:val="24"/>
        </w:rPr>
        <w:t xml:space="preserve"> original e responsável pela instalação da Comissão de Juristas, no ano de 2024. C</w:t>
      </w:r>
      <w:r w:rsidRPr="00107C94">
        <w:rPr>
          <w:rFonts w:ascii="Times New Roman" w:hAnsi="Times New Roman" w:cs="Times New Roman"/>
          <w:sz w:val="24"/>
          <w:szCs w:val="24"/>
        </w:rPr>
        <w:t>omo vice-presidente</w:t>
      </w:r>
      <w:r w:rsidR="00107C94">
        <w:rPr>
          <w:rFonts w:ascii="Times New Roman" w:hAnsi="Times New Roman" w:cs="Times New Roman"/>
          <w:sz w:val="24"/>
          <w:szCs w:val="24"/>
        </w:rPr>
        <w:t xml:space="preserve">, nomeou-se </w:t>
      </w:r>
      <w:r w:rsidRPr="00107C94">
        <w:rPr>
          <w:rFonts w:ascii="Times New Roman" w:hAnsi="Times New Roman" w:cs="Times New Roman"/>
          <w:sz w:val="24"/>
          <w:szCs w:val="24"/>
        </w:rPr>
        <w:t xml:space="preserve">o Senador Efraim </w:t>
      </w:r>
      <w:r w:rsidR="00C7741D" w:rsidRPr="00107C94">
        <w:rPr>
          <w:rFonts w:ascii="Times New Roman" w:hAnsi="Times New Roman" w:cs="Times New Roman"/>
          <w:sz w:val="24"/>
          <w:szCs w:val="24"/>
        </w:rPr>
        <w:t>Filho</w:t>
      </w:r>
      <w:r w:rsidR="006065F9">
        <w:rPr>
          <w:rFonts w:ascii="Times New Roman" w:hAnsi="Times New Roman" w:cs="Times New Roman"/>
          <w:sz w:val="24"/>
          <w:szCs w:val="24"/>
        </w:rPr>
        <w:t>,</w:t>
      </w:r>
      <w:r w:rsidR="00107C94">
        <w:rPr>
          <w:rFonts w:ascii="Times New Roman" w:hAnsi="Times New Roman" w:cs="Times New Roman"/>
          <w:sz w:val="24"/>
          <w:szCs w:val="24"/>
        </w:rPr>
        <w:t xml:space="preserve"> e a</w:t>
      </w:r>
      <w:r w:rsidRPr="00107C94">
        <w:rPr>
          <w:rFonts w:ascii="Times New Roman" w:hAnsi="Times New Roman" w:cs="Times New Roman"/>
          <w:sz w:val="24"/>
          <w:szCs w:val="24"/>
        </w:rPr>
        <w:t xml:space="preserve"> Relatoria da Comissão </w:t>
      </w:r>
      <w:r w:rsidR="009B0845">
        <w:rPr>
          <w:rFonts w:ascii="Times New Roman" w:hAnsi="Times New Roman" w:cs="Times New Roman"/>
          <w:sz w:val="24"/>
          <w:szCs w:val="24"/>
        </w:rPr>
        <w:t>é</w:t>
      </w:r>
      <w:r w:rsidRPr="00107C94">
        <w:rPr>
          <w:rFonts w:ascii="Times New Roman" w:hAnsi="Times New Roman" w:cs="Times New Roman"/>
          <w:sz w:val="24"/>
          <w:szCs w:val="24"/>
        </w:rPr>
        <w:t xml:space="preserve"> do Senador Veneziano Vital do Rêgo, </w:t>
      </w:r>
      <w:r w:rsidR="00107C94">
        <w:rPr>
          <w:rFonts w:ascii="Times New Roman" w:hAnsi="Times New Roman" w:cs="Times New Roman"/>
          <w:sz w:val="24"/>
          <w:szCs w:val="24"/>
        </w:rPr>
        <w:t xml:space="preserve">ambos do Estado da Paraíba. A mesa diretora é formada por </w:t>
      </w:r>
      <w:r w:rsidR="00B26A6A">
        <w:rPr>
          <w:rFonts w:ascii="Times New Roman" w:hAnsi="Times New Roman" w:cs="Times New Roman"/>
          <w:sz w:val="24"/>
          <w:szCs w:val="24"/>
        </w:rPr>
        <w:t xml:space="preserve">Senadores </w:t>
      </w:r>
      <w:r w:rsidR="00107C94">
        <w:rPr>
          <w:rFonts w:ascii="Times New Roman" w:hAnsi="Times New Roman" w:cs="Times New Roman"/>
          <w:sz w:val="24"/>
          <w:szCs w:val="24"/>
        </w:rPr>
        <w:t xml:space="preserve">que também são </w:t>
      </w:r>
      <w:r w:rsidR="009B0845">
        <w:rPr>
          <w:rFonts w:ascii="Times New Roman" w:hAnsi="Times New Roman" w:cs="Times New Roman"/>
          <w:sz w:val="24"/>
          <w:szCs w:val="24"/>
        </w:rPr>
        <w:t>advogados</w:t>
      </w:r>
      <w:r w:rsidR="00107C94">
        <w:rPr>
          <w:rFonts w:ascii="Times New Roman" w:hAnsi="Times New Roman" w:cs="Times New Roman"/>
          <w:sz w:val="24"/>
          <w:szCs w:val="24"/>
        </w:rPr>
        <w:t xml:space="preserve">, </w:t>
      </w:r>
      <w:r w:rsidRPr="00107C94">
        <w:rPr>
          <w:rFonts w:ascii="Times New Roman" w:hAnsi="Times New Roman" w:cs="Times New Roman"/>
          <w:sz w:val="24"/>
          <w:szCs w:val="24"/>
        </w:rPr>
        <w:t xml:space="preserve">com ampla </w:t>
      </w:r>
      <w:r w:rsidR="00C7741D" w:rsidRPr="00107C94">
        <w:rPr>
          <w:rFonts w:ascii="Times New Roman" w:hAnsi="Times New Roman" w:cs="Times New Roman"/>
          <w:sz w:val="24"/>
          <w:szCs w:val="24"/>
        </w:rPr>
        <w:t xml:space="preserve">e profunda </w:t>
      </w:r>
      <w:r w:rsidRPr="00107C94">
        <w:rPr>
          <w:rFonts w:ascii="Times New Roman" w:hAnsi="Times New Roman" w:cs="Times New Roman"/>
          <w:sz w:val="24"/>
          <w:szCs w:val="24"/>
        </w:rPr>
        <w:t xml:space="preserve">experiência na área jurídica, sobretudo no Direito Civil. </w:t>
      </w:r>
    </w:p>
    <w:p w14:paraId="5D3550AC" w14:textId="497B2743" w:rsidR="003153D7" w:rsidRPr="00107C94" w:rsidRDefault="003153D7" w:rsidP="00F91472">
      <w:pPr>
        <w:spacing w:before="120" w:after="120" w:line="360" w:lineRule="auto"/>
        <w:ind w:firstLine="1701"/>
        <w:jc w:val="both"/>
        <w:rPr>
          <w:rFonts w:ascii="Times New Roman" w:hAnsi="Times New Roman" w:cs="Times New Roman"/>
          <w:sz w:val="24"/>
          <w:szCs w:val="24"/>
        </w:rPr>
      </w:pPr>
      <w:r w:rsidRPr="00107C94">
        <w:rPr>
          <w:rFonts w:ascii="Times New Roman" w:hAnsi="Times New Roman" w:cs="Times New Roman"/>
          <w:sz w:val="24"/>
          <w:szCs w:val="24"/>
        </w:rPr>
        <w:t xml:space="preserve">Foram também nomeados os onze </w:t>
      </w:r>
      <w:r w:rsidR="00B26A6A">
        <w:rPr>
          <w:rFonts w:ascii="Times New Roman" w:hAnsi="Times New Roman" w:cs="Times New Roman"/>
          <w:sz w:val="24"/>
          <w:szCs w:val="24"/>
        </w:rPr>
        <w:t>S</w:t>
      </w:r>
      <w:r w:rsidR="00B26A6A" w:rsidRPr="00107C94">
        <w:rPr>
          <w:rFonts w:ascii="Times New Roman" w:hAnsi="Times New Roman" w:cs="Times New Roman"/>
          <w:sz w:val="24"/>
          <w:szCs w:val="24"/>
        </w:rPr>
        <w:t xml:space="preserve">enadores </w:t>
      </w:r>
      <w:r w:rsidRPr="00107C94">
        <w:rPr>
          <w:rFonts w:ascii="Times New Roman" w:hAnsi="Times New Roman" w:cs="Times New Roman"/>
          <w:sz w:val="24"/>
          <w:szCs w:val="24"/>
        </w:rPr>
        <w:t>titulares e os onze suplentes da Comissão Especial</w:t>
      </w:r>
      <w:r w:rsidR="00F91472">
        <w:rPr>
          <w:rFonts w:ascii="Times New Roman" w:hAnsi="Times New Roman" w:cs="Times New Roman"/>
          <w:sz w:val="24"/>
          <w:szCs w:val="24"/>
        </w:rPr>
        <w:t xml:space="preserve">, </w:t>
      </w:r>
      <w:r w:rsidRPr="00107C94">
        <w:rPr>
          <w:rFonts w:ascii="Times New Roman" w:hAnsi="Times New Roman" w:cs="Times New Roman"/>
          <w:sz w:val="24"/>
          <w:szCs w:val="24"/>
        </w:rPr>
        <w:t>conforme o art. 374 do Regimento Interno do Senado Federal. Nos seus termos, que trata</w:t>
      </w:r>
      <w:r w:rsidR="006065F9">
        <w:rPr>
          <w:rFonts w:ascii="Times New Roman" w:hAnsi="Times New Roman" w:cs="Times New Roman"/>
          <w:sz w:val="24"/>
          <w:szCs w:val="24"/>
        </w:rPr>
        <w:t>m</w:t>
      </w:r>
      <w:r w:rsidRPr="00107C94">
        <w:rPr>
          <w:rFonts w:ascii="Times New Roman" w:hAnsi="Times New Roman" w:cs="Times New Roman"/>
          <w:sz w:val="24"/>
          <w:szCs w:val="24"/>
        </w:rPr>
        <w:t xml:space="preserve"> de projeto de Código </w:t>
      </w:r>
      <w:r w:rsidR="006065F9">
        <w:rPr>
          <w:rFonts w:ascii="Times New Roman" w:hAnsi="Times New Roman" w:cs="Times New Roman"/>
          <w:sz w:val="24"/>
          <w:szCs w:val="24"/>
        </w:rPr>
        <w:t>–</w:t>
      </w:r>
      <w:r w:rsidR="006065F9" w:rsidRPr="00107C94">
        <w:rPr>
          <w:rFonts w:ascii="Times New Roman" w:hAnsi="Times New Roman" w:cs="Times New Roman"/>
          <w:sz w:val="24"/>
          <w:szCs w:val="24"/>
        </w:rPr>
        <w:t xml:space="preserve"> </w:t>
      </w:r>
      <w:r w:rsidR="009B0845">
        <w:rPr>
          <w:rFonts w:ascii="Times New Roman" w:hAnsi="Times New Roman" w:cs="Times New Roman"/>
          <w:sz w:val="24"/>
          <w:szCs w:val="24"/>
        </w:rPr>
        <w:t xml:space="preserve">seja de reforma ou de um "novo", como alguns defendem </w:t>
      </w:r>
      <w:r w:rsidR="006065F9">
        <w:rPr>
          <w:rFonts w:ascii="Times New Roman" w:hAnsi="Times New Roman" w:cs="Times New Roman"/>
          <w:sz w:val="24"/>
          <w:szCs w:val="24"/>
        </w:rPr>
        <w:t>–</w:t>
      </w:r>
      <w:r w:rsidR="006065F9" w:rsidRPr="00107C94">
        <w:rPr>
          <w:rFonts w:ascii="Times New Roman" w:hAnsi="Times New Roman" w:cs="Times New Roman"/>
          <w:sz w:val="24"/>
          <w:szCs w:val="24"/>
        </w:rPr>
        <w:t xml:space="preserve">, </w:t>
      </w:r>
      <w:r w:rsidRPr="00107C94">
        <w:rPr>
          <w:rFonts w:ascii="Times New Roman" w:hAnsi="Times New Roman" w:cs="Times New Roman"/>
          <w:sz w:val="24"/>
          <w:szCs w:val="24"/>
        </w:rPr>
        <w:t>"na sessão em que for lido o projeto de código,</w:t>
      </w:r>
      <w:r w:rsidR="00B26A6A">
        <w:rPr>
          <w:rFonts w:ascii="Times New Roman" w:hAnsi="Times New Roman" w:cs="Times New Roman"/>
          <w:sz w:val="24"/>
          <w:szCs w:val="24"/>
        </w:rPr>
        <w:t xml:space="preserve"> </w:t>
      </w:r>
      <w:r w:rsidRPr="00107C94">
        <w:rPr>
          <w:rFonts w:ascii="Times New Roman" w:hAnsi="Times New Roman" w:cs="Times New Roman"/>
          <w:sz w:val="24"/>
          <w:szCs w:val="24"/>
        </w:rPr>
        <w:t xml:space="preserve">a Presidência designará uma comissão temporária para seu estudo, composta de onze membros, e fixará o calendário de sua tramitação, obedecidos os seguintes prazos e normas". </w:t>
      </w:r>
    </w:p>
    <w:p w14:paraId="1F6E2083" w14:textId="76389950" w:rsidR="00E049A0" w:rsidRDefault="00E049A0" w:rsidP="00E049A0">
      <w:pPr>
        <w:spacing w:before="120" w:after="120" w:line="360" w:lineRule="auto"/>
        <w:ind w:firstLine="1701"/>
        <w:jc w:val="both"/>
        <w:rPr>
          <w:rFonts w:ascii="Times New Roman" w:hAnsi="Times New Roman" w:cs="Times New Roman"/>
          <w:sz w:val="24"/>
          <w:szCs w:val="24"/>
        </w:rPr>
      </w:pPr>
      <w:r>
        <w:rPr>
          <w:rFonts w:ascii="Times New Roman" w:hAnsi="Times New Roman" w:cs="Times New Roman"/>
          <w:sz w:val="24"/>
          <w:szCs w:val="24"/>
        </w:rPr>
        <w:t>Foram nomeados</w:t>
      </w:r>
      <w:r w:rsidR="004037E1">
        <w:rPr>
          <w:rFonts w:ascii="Times New Roman" w:hAnsi="Times New Roman" w:cs="Times New Roman"/>
          <w:sz w:val="24"/>
          <w:szCs w:val="24"/>
        </w:rPr>
        <w:t>,</w:t>
      </w:r>
      <w:r>
        <w:rPr>
          <w:rFonts w:ascii="Times New Roman" w:hAnsi="Times New Roman" w:cs="Times New Roman"/>
          <w:sz w:val="24"/>
          <w:szCs w:val="24"/>
        </w:rPr>
        <w:t xml:space="preserve"> como titulares da Comissão Temporária</w:t>
      </w:r>
      <w:r w:rsidR="004037E1">
        <w:rPr>
          <w:rFonts w:ascii="Times New Roman" w:hAnsi="Times New Roman" w:cs="Times New Roman"/>
          <w:sz w:val="24"/>
          <w:szCs w:val="24"/>
        </w:rPr>
        <w:t>,</w:t>
      </w:r>
      <w:r>
        <w:rPr>
          <w:rFonts w:ascii="Times New Roman" w:hAnsi="Times New Roman" w:cs="Times New Roman"/>
          <w:sz w:val="24"/>
          <w:szCs w:val="24"/>
        </w:rPr>
        <w:t xml:space="preserve"> os Senadores </w:t>
      </w:r>
      <w:r w:rsidRPr="00E049A0">
        <w:rPr>
          <w:rFonts w:ascii="Times New Roman" w:hAnsi="Times New Roman" w:cs="Times New Roman"/>
          <w:sz w:val="24"/>
          <w:szCs w:val="24"/>
        </w:rPr>
        <w:t>Rodrigo Pacheco</w:t>
      </w:r>
      <w:r>
        <w:rPr>
          <w:rFonts w:ascii="Times New Roman" w:hAnsi="Times New Roman" w:cs="Times New Roman"/>
          <w:sz w:val="24"/>
          <w:szCs w:val="24"/>
        </w:rPr>
        <w:t xml:space="preserve">, </w:t>
      </w:r>
      <w:r w:rsidRPr="00E049A0">
        <w:rPr>
          <w:rFonts w:ascii="Times New Roman" w:hAnsi="Times New Roman" w:cs="Times New Roman"/>
          <w:sz w:val="24"/>
          <w:szCs w:val="24"/>
        </w:rPr>
        <w:t>Efraim Filho</w:t>
      </w:r>
      <w:r>
        <w:rPr>
          <w:rFonts w:ascii="Times New Roman" w:hAnsi="Times New Roman" w:cs="Times New Roman"/>
          <w:sz w:val="24"/>
          <w:szCs w:val="24"/>
        </w:rPr>
        <w:t xml:space="preserve">, </w:t>
      </w:r>
      <w:r w:rsidRPr="00E049A0">
        <w:rPr>
          <w:rFonts w:ascii="Times New Roman" w:hAnsi="Times New Roman" w:cs="Times New Roman"/>
          <w:sz w:val="24"/>
          <w:szCs w:val="24"/>
        </w:rPr>
        <w:t>Veneziano Vital do</w:t>
      </w:r>
      <w:r>
        <w:rPr>
          <w:rFonts w:ascii="Times New Roman" w:hAnsi="Times New Roman" w:cs="Times New Roman"/>
          <w:sz w:val="24"/>
          <w:szCs w:val="24"/>
        </w:rPr>
        <w:t xml:space="preserve"> </w:t>
      </w:r>
      <w:r w:rsidRPr="00E049A0">
        <w:rPr>
          <w:rFonts w:ascii="Times New Roman" w:hAnsi="Times New Roman" w:cs="Times New Roman"/>
          <w:sz w:val="24"/>
          <w:szCs w:val="24"/>
        </w:rPr>
        <w:t>Rêgo</w:t>
      </w:r>
      <w:r>
        <w:rPr>
          <w:rFonts w:ascii="Times New Roman" w:hAnsi="Times New Roman" w:cs="Times New Roman"/>
          <w:sz w:val="24"/>
          <w:szCs w:val="24"/>
        </w:rPr>
        <w:t>,</w:t>
      </w:r>
      <w:r w:rsidRPr="00E049A0">
        <w:rPr>
          <w:rFonts w:ascii="Times New Roman" w:hAnsi="Times New Roman" w:cs="Times New Roman"/>
          <w:sz w:val="24"/>
          <w:szCs w:val="24"/>
        </w:rPr>
        <w:t xml:space="preserve"> Soraya Thronicke, Otto Alencar,</w:t>
      </w:r>
      <w:r>
        <w:rPr>
          <w:rFonts w:ascii="Times New Roman" w:hAnsi="Times New Roman" w:cs="Times New Roman"/>
          <w:sz w:val="24"/>
          <w:szCs w:val="24"/>
        </w:rPr>
        <w:t xml:space="preserve"> </w:t>
      </w:r>
      <w:r w:rsidRPr="00E049A0">
        <w:rPr>
          <w:rFonts w:ascii="Times New Roman" w:hAnsi="Times New Roman" w:cs="Times New Roman"/>
          <w:sz w:val="24"/>
          <w:szCs w:val="24"/>
        </w:rPr>
        <w:t>Flávio Arns, Marcos Rogério, Carlos</w:t>
      </w:r>
      <w:r>
        <w:rPr>
          <w:rFonts w:ascii="Times New Roman" w:hAnsi="Times New Roman" w:cs="Times New Roman"/>
          <w:sz w:val="24"/>
          <w:szCs w:val="24"/>
        </w:rPr>
        <w:t xml:space="preserve"> </w:t>
      </w:r>
      <w:r w:rsidRPr="00E049A0">
        <w:rPr>
          <w:rFonts w:ascii="Times New Roman" w:hAnsi="Times New Roman" w:cs="Times New Roman"/>
          <w:sz w:val="24"/>
          <w:szCs w:val="24"/>
        </w:rPr>
        <w:t>Portinho, Weverton, Fabiano Contarato</w:t>
      </w:r>
      <w:r>
        <w:rPr>
          <w:rFonts w:ascii="Times New Roman" w:hAnsi="Times New Roman" w:cs="Times New Roman"/>
          <w:sz w:val="24"/>
          <w:szCs w:val="24"/>
        </w:rPr>
        <w:t xml:space="preserve"> e </w:t>
      </w:r>
      <w:r w:rsidRPr="00E049A0">
        <w:rPr>
          <w:rFonts w:ascii="Times New Roman" w:hAnsi="Times New Roman" w:cs="Times New Roman"/>
          <w:sz w:val="24"/>
          <w:szCs w:val="24"/>
        </w:rPr>
        <w:t>Tereza Cristina</w:t>
      </w:r>
      <w:r>
        <w:rPr>
          <w:rFonts w:ascii="Times New Roman" w:hAnsi="Times New Roman" w:cs="Times New Roman"/>
          <w:sz w:val="24"/>
          <w:szCs w:val="24"/>
        </w:rPr>
        <w:t xml:space="preserve">. </w:t>
      </w:r>
      <w:r w:rsidR="004037E1">
        <w:rPr>
          <w:rFonts w:ascii="Times New Roman" w:hAnsi="Times New Roman" w:cs="Times New Roman"/>
          <w:sz w:val="24"/>
          <w:szCs w:val="24"/>
        </w:rPr>
        <w:t>E c</w:t>
      </w:r>
      <w:r>
        <w:rPr>
          <w:rFonts w:ascii="Times New Roman" w:hAnsi="Times New Roman" w:cs="Times New Roman"/>
          <w:sz w:val="24"/>
          <w:szCs w:val="24"/>
        </w:rPr>
        <w:t>omo membros s</w:t>
      </w:r>
      <w:r w:rsidRPr="00E049A0">
        <w:rPr>
          <w:rFonts w:ascii="Times New Roman" w:hAnsi="Times New Roman" w:cs="Times New Roman"/>
          <w:sz w:val="24"/>
          <w:szCs w:val="24"/>
        </w:rPr>
        <w:t>uplentes</w:t>
      </w:r>
      <w:r>
        <w:rPr>
          <w:rFonts w:ascii="Times New Roman" w:hAnsi="Times New Roman" w:cs="Times New Roman"/>
          <w:sz w:val="24"/>
          <w:szCs w:val="24"/>
        </w:rPr>
        <w:t xml:space="preserve">, os Senadores </w:t>
      </w:r>
      <w:r w:rsidRPr="00E049A0">
        <w:rPr>
          <w:rFonts w:ascii="Times New Roman" w:hAnsi="Times New Roman" w:cs="Times New Roman"/>
          <w:sz w:val="24"/>
          <w:szCs w:val="24"/>
        </w:rPr>
        <w:t>Eduardo Braga, Sergio</w:t>
      </w:r>
      <w:r>
        <w:rPr>
          <w:rFonts w:ascii="Times New Roman" w:hAnsi="Times New Roman" w:cs="Times New Roman"/>
          <w:sz w:val="24"/>
          <w:szCs w:val="24"/>
        </w:rPr>
        <w:t xml:space="preserve"> </w:t>
      </w:r>
      <w:r w:rsidRPr="00E049A0">
        <w:rPr>
          <w:rFonts w:ascii="Times New Roman" w:hAnsi="Times New Roman" w:cs="Times New Roman"/>
          <w:sz w:val="24"/>
          <w:szCs w:val="24"/>
        </w:rPr>
        <w:t xml:space="preserve">Moro, Zequinha Marinho, Angelo Coronel, Omar Aziz, Chico Rodrigues, Eduardo </w:t>
      </w:r>
      <w:r w:rsidRPr="00E049A0">
        <w:rPr>
          <w:rFonts w:ascii="Times New Roman" w:hAnsi="Times New Roman" w:cs="Times New Roman"/>
          <w:sz w:val="24"/>
          <w:szCs w:val="24"/>
        </w:rPr>
        <w:lastRenderedPageBreak/>
        <w:t>Gomes,</w:t>
      </w:r>
      <w:r>
        <w:rPr>
          <w:rFonts w:ascii="Times New Roman" w:hAnsi="Times New Roman" w:cs="Times New Roman"/>
          <w:sz w:val="24"/>
          <w:szCs w:val="24"/>
        </w:rPr>
        <w:t xml:space="preserve"> </w:t>
      </w:r>
      <w:r w:rsidRPr="00E049A0">
        <w:rPr>
          <w:rFonts w:ascii="Times New Roman" w:hAnsi="Times New Roman" w:cs="Times New Roman"/>
          <w:sz w:val="24"/>
          <w:szCs w:val="24"/>
        </w:rPr>
        <w:t>Astronauta Marcos Pontes, Augusta Brito, Randolfe Rodrigues e Laércio Oliveira.</w:t>
      </w:r>
    </w:p>
    <w:p w14:paraId="6164B4E4" w14:textId="7794B845" w:rsidR="00107C94" w:rsidRDefault="003153D7" w:rsidP="00107C94">
      <w:pPr>
        <w:spacing w:before="120" w:after="120" w:line="360" w:lineRule="auto"/>
        <w:ind w:firstLine="1701"/>
        <w:jc w:val="both"/>
        <w:rPr>
          <w:rFonts w:ascii="Times New Roman" w:hAnsi="Times New Roman" w:cs="Times New Roman"/>
          <w:sz w:val="24"/>
          <w:szCs w:val="24"/>
        </w:rPr>
      </w:pPr>
      <w:r w:rsidRPr="00107C94">
        <w:rPr>
          <w:rFonts w:ascii="Times New Roman" w:hAnsi="Times New Roman" w:cs="Times New Roman"/>
          <w:sz w:val="24"/>
          <w:szCs w:val="24"/>
        </w:rPr>
        <w:t xml:space="preserve">Assim, a Reforma do Código Civil </w:t>
      </w:r>
      <w:r w:rsidR="009B0845">
        <w:rPr>
          <w:rFonts w:ascii="Times New Roman" w:hAnsi="Times New Roman" w:cs="Times New Roman"/>
          <w:sz w:val="24"/>
          <w:szCs w:val="24"/>
        </w:rPr>
        <w:t>segue</w:t>
      </w:r>
      <w:r w:rsidRPr="00107C94">
        <w:rPr>
          <w:rFonts w:ascii="Times New Roman" w:hAnsi="Times New Roman" w:cs="Times New Roman"/>
          <w:sz w:val="24"/>
          <w:szCs w:val="24"/>
        </w:rPr>
        <w:t xml:space="preserve"> adiante</w:t>
      </w:r>
      <w:r w:rsidR="00C7741D" w:rsidRPr="00107C94">
        <w:rPr>
          <w:rFonts w:ascii="Times New Roman" w:hAnsi="Times New Roman" w:cs="Times New Roman"/>
          <w:sz w:val="24"/>
          <w:szCs w:val="24"/>
        </w:rPr>
        <w:t xml:space="preserve"> no Congresso Nacional</w:t>
      </w:r>
      <w:r w:rsidRPr="00107C94">
        <w:rPr>
          <w:rFonts w:ascii="Times New Roman" w:hAnsi="Times New Roman" w:cs="Times New Roman"/>
          <w:sz w:val="24"/>
          <w:szCs w:val="24"/>
        </w:rPr>
        <w:t xml:space="preserve">, tendo sido fixado um prazo de dois meses para a entrega dos trabalhos, </w:t>
      </w:r>
      <w:r w:rsidR="00F91472">
        <w:rPr>
          <w:rFonts w:ascii="Times New Roman" w:hAnsi="Times New Roman" w:cs="Times New Roman"/>
          <w:sz w:val="24"/>
          <w:szCs w:val="24"/>
        </w:rPr>
        <w:t xml:space="preserve">que </w:t>
      </w:r>
      <w:r w:rsidR="009B0845">
        <w:rPr>
          <w:rFonts w:ascii="Times New Roman" w:hAnsi="Times New Roman" w:cs="Times New Roman"/>
          <w:sz w:val="24"/>
          <w:szCs w:val="24"/>
        </w:rPr>
        <w:t>já foi quadriplicado</w:t>
      </w:r>
      <w:r w:rsidRPr="00107C94">
        <w:rPr>
          <w:rFonts w:ascii="Times New Roman" w:hAnsi="Times New Roman" w:cs="Times New Roman"/>
          <w:sz w:val="24"/>
          <w:szCs w:val="24"/>
        </w:rPr>
        <w:t xml:space="preserve">. Os Senadores indicaram </w:t>
      </w:r>
      <w:r w:rsidR="00107C94">
        <w:rPr>
          <w:rFonts w:ascii="Times New Roman" w:hAnsi="Times New Roman" w:cs="Times New Roman"/>
          <w:sz w:val="24"/>
          <w:szCs w:val="24"/>
        </w:rPr>
        <w:t xml:space="preserve">na primeira reunião </w:t>
      </w:r>
      <w:r w:rsidRPr="00107C94">
        <w:rPr>
          <w:rFonts w:ascii="Times New Roman" w:hAnsi="Times New Roman" w:cs="Times New Roman"/>
          <w:sz w:val="24"/>
          <w:szCs w:val="24"/>
        </w:rPr>
        <w:t>que utilizar</w:t>
      </w:r>
      <w:r w:rsidR="00C7741D" w:rsidRPr="00107C94">
        <w:rPr>
          <w:rFonts w:ascii="Times New Roman" w:hAnsi="Times New Roman" w:cs="Times New Roman"/>
          <w:sz w:val="24"/>
          <w:szCs w:val="24"/>
        </w:rPr>
        <w:t>ão</w:t>
      </w:r>
      <w:r w:rsidRPr="00107C94">
        <w:rPr>
          <w:rFonts w:ascii="Times New Roman" w:hAnsi="Times New Roman" w:cs="Times New Roman"/>
          <w:sz w:val="24"/>
          <w:szCs w:val="24"/>
        </w:rPr>
        <w:t xml:space="preserve"> todo o prazo, pela enorme extensão do trabalho, terminando</w:t>
      </w:r>
      <w:r w:rsidR="00C7741D" w:rsidRPr="00107C94">
        <w:rPr>
          <w:rFonts w:ascii="Times New Roman" w:hAnsi="Times New Roman" w:cs="Times New Roman"/>
          <w:sz w:val="24"/>
          <w:szCs w:val="24"/>
        </w:rPr>
        <w:t>-o</w:t>
      </w:r>
      <w:r w:rsidRPr="00107C94">
        <w:rPr>
          <w:rFonts w:ascii="Times New Roman" w:hAnsi="Times New Roman" w:cs="Times New Roman"/>
          <w:sz w:val="24"/>
          <w:szCs w:val="24"/>
        </w:rPr>
        <w:t xml:space="preserve"> </w:t>
      </w:r>
      <w:r w:rsidR="009B0845">
        <w:rPr>
          <w:rFonts w:ascii="Times New Roman" w:hAnsi="Times New Roman" w:cs="Times New Roman"/>
          <w:sz w:val="24"/>
          <w:szCs w:val="24"/>
        </w:rPr>
        <w:t>em</w:t>
      </w:r>
      <w:r w:rsidRPr="00107C94">
        <w:rPr>
          <w:rFonts w:ascii="Times New Roman" w:hAnsi="Times New Roman" w:cs="Times New Roman"/>
          <w:sz w:val="24"/>
          <w:szCs w:val="24"/>
        </w:rPr>
        <w:t xml:space="preserve"> junho de 202</w:t>
      </w:r>
      <w:r w:rsidR="009256E0" w:rsidRPr="00107C94">
        <w:rPr>
          <w:rFonts w:ascii="Times New Roman" w:hAnsi="Times New Roman" w:cs="Times New Roman"/>
          <w:sz w:val="24"/>
          <w:szCs w:val="24"/>
        </w:rPr>
        <w:t>6</w:t>
      </w:r>
      <w:r w:rsidRPr="00107C94">
        <w:rPr>
          <w:rFonts w:ascii="Times New Roman" w:hAnsi="Times New Roman" w:cs="Times New Roman"/>
          <w:sz w:val="24"/>
          <w:szCs w:val="24"/>
        </w:rPr>
        <w:t xml:space="preserve">. </w:t>
      </w:r>
    </w:p>
    <w:p w14:paraId="6F7C89EF" w14:textId="3753C812" w:rsidR="003153D7" w:rsidRPr="00107C94" w:rsidRDefault="003153D7" w:rsidP="00107C94">
      <w:pPr>
        <w:spacing w:before="120" w:after="120" w:line="360" w:lineRule="auto"/>
        <w:ind w:firstLine="1701"/>
        <w:jc w:val="both"/>
        <w:rPr>
          <w:rFonts w:ascii="Times New Roman" w:hAnsi="Times New Roman" w:cs="Times New Roman"/>
          <w:sz w:val="24"/>
          <w:szCs w:val="24"/>
        </w:rPr>
      </w:pPr>
      <w:r w:rsidRPr="00107C94">
        <w:rPr>
          <w:rFonts w:ascii="Times New Roman" w:hAnsi="Times New Roman" w:cs="Times New Roman"/>
          <w:sz w:val="24"/>
          <w:szCs w:val="24"/>
        </w:rPr>
        <w:t xml:space="preserve">Como </w:t>
      </w:r>
      <w:r w:rsidR="00107C94">
        <w:rPr>
          <w:rFonts w:ascii="Times New Roman" w:hAnsi="Times New Roman" w:cs="Times New Roman"/>
          <w:sz w:val="24"/>
          <w:szCs w:val="24"/>
        </w:rPr>
        <w:t xml:space="preserve">passo seguinte, em 1º de outubro último, </w:t>
      </w:r>
      <w:r w:rsidRPr="00107C94">
        <w:rPr>
          <w:rFonts w:ascii="Times New Roman" w:hAnsi="Times New Roman" w:cs="Times New Roman"/>
          <w:sz w:val="24"/>
          <w:szCs w:val="24"/>
        </w:rPr>
        <w:t xml:space="preserve">o Senador Relator </w:t>
      </w:r>
      <w:r w:rsidR="00FB04ED" w:rsidRPr="00107C94">
        <w:rPr>
          <w:rFonts w:ascii="Times New Roman" w:hAnsi="Times New Roman" w:cs="Times New Roman"/>
          <w:sz w:val="24"/>
          <w:szCs w:val="24"/>
        </w:rPr>
        <w:t xml:space="preserve">Vital do Rêgo </w:t>
      </w:r>
      <w:r w:rsidR="00107C94">
        <w:rPr>
          <w:rFonts w:ascii="Times New Roman" w:hAnsi="Times New Roman" w:cs="Times New Roman"/>
          <w:sz w:val="24"/>
          <w:szCs w:val="24"/>
        </w:rPr>
        <w:t>fixou o calendário das atividades e já agendo</w:t>
      </w:r>
      <w:r w:rsidR="006065F9">
        <w:rPr>
          <w:rFonts w:ascii="Times New Roman" w:hAnsi="Times New Roman" w:cs="Times New Roman"/>
          <w:sz w:val="24"/>
          <w:szCs w:val="24"/>
        </w:rPr>
        <w:t>u</w:t>
      </w:r>
      <w:r w:rsidR="00107C94">
        <w:rPr>
          <w:rFonts w:ascii="Times New Roman" w:hAnsi="Times New Roman" w:cs="Times New Roman"/>
          <w:sz w:val="24"/>
          <w:szCs w:val="24"/>
        </w:rPr>
        <w:t xml:space="preserve"> as audiências públicas que devem ocorrer no Senado nos próximos meses, com o respectivo cronograma </w:t>
      </w:r>
      <w:r w:rsidRPr="00107C94">
        <w:rPr>
          <w:rFonts w:ascii="Times New Roman" w:hAnsi="Times New Roman" w:cs="Times New Roman"/>
          <w:sz w:val="24"/>
          <w:szCs w:val="24"/>
        </w:rPr>
        <w:t>dos trabalhos</w:t>
      </w:r>
      <w:r w:rsidR="009B0845">
        <w:rPr>
          <w:rFonts w:ascii="Times New Roman" w:hAnsi="Times New Roman" w:cs="Times New Roman"/>
          <w:sz w:val="24"/>
          <w:szCs w:val="24"/>
        </w:rPr>
        <w:t>, até dezembro deste 2025</w:t>
      </w:r>
      <w:r w:rsidRPr="00107C94">
        <w:rPr>
          <w:rFonts w:ascii="Times New Roman" w:hAnsi="Times New Roman" w:cs="Times New Roman"/>
          <w:sz w:val="24"/>
          <w:szCs w:val="24"/>
        </w:rPr>
        <w:t xml:space="preserve">. </w:t>
      </w:r>
    </w:p>
    <w:p w14:paraId="17C48060" w14:textId="77777777" w:rsidR="003153D7" w:rsidRPr="00107C94" w:rsidRDefault="00107C94" w:rsidP="00107C94">
      <w:pPr>
        <w:spacing w:before="120" w:after="120" w:line="360" w:lineRule="auto"/>
        <w:ind w:firstLine="1701"/>
        <w:jc w:val="both"/>
        <w:rPr>
          <w:rFonts w:ascii="Times New Roman" w:hAnsi="Times New Roman" w:cs="Times New Roman"/>
          <w:sz w:val="24"/>
          <w:szCs w:val="24"/>
        </w:rPr>
      </w:pPr>
      <w:r>
        <w:rPr>
          <w:rFonts w:ascii="Times New Roman" w:hAnsi="Times New Roman" w:cs="Times New Roman"/>
          <w:sz w:val="24"/>
          <w:szCs w:val="24"/>
        </w:rPr>
        <w:t>Algumas falas e exposições chamaram-me a atenção nas primeiras reuniões ocorridas no Senado Federal, sendo fundamentais para se compreender os próximos passos da Reforma do Código Civil, com</w:t>
      </w:r>
      <w:r w:rsidRPr="00107C94">
        <w:rPr>
          <w:rFonts w:ascii="Times New Roman" w:hAnsi="Times New Roman" w:cs="Times New Roman"/>
          <w:i/>
          <w:sz w:val="24"/>
          <w:szCs w:val="24"/>
        </w:rPr>
        <w:t xml:space="preserve"> pistas</w:t>
      </w:r>
      <w:r>
        <w:rPr>
          <w:rFonts w:ascii="Times New Roman" w:hAnsi="Times New Roman" w:cs="Times New Roman"/>
          <w:sz w:val="24"/>
          <w:szCs w:val="24"/>
        </w:rPr>
        <w:t xml:space="preserve"> interessantes. </w:t>
      </w:r>
    </w:p>
    <w:p w14:paraId="687DA1BD" w14:textId="0D3E01A3" w:rsidR="003153D7" w:rsidRPr="00107C94" w:rsidRDefault="00107C94" w:rsidP="00107C94">
      <w:pPr>
        <w:spacing w:before="120" w:after="120" w:line="360" w:lineRule="auto"/>
        <w:ind w:firstLine="1701"/>
        <w:jc w:val="both"/>
        <w:rPr>
          <w:rFonts w:ascii="Times New Roman" w:hAnsi="Times New Roman" w:cs="Times New Roman"/>
          <w:sz w:val="24"/>
          <w:szCs w:val="24"/>
        </w:rPr>
      </w:pPr>
      <w:r>
        <w:rPr>
          <w:rFonts w:ascii="Times New Roman" w:hAnsi="Times New Roman" w:cs="Times New Roman"/>
          <w:sz w:val="24"/>
          <w:szCs w:val="24"/>
        </w:rPr>
        <w:t>Como primeira delas, tanto o Senador Alcolumbre como</w:t>
      </w:r>
      <w:r w:rsidR="006065F9">
        <w:rPr>
          <w:rFonts w:ascii="Times New Roman" w:hAnsi="Times New Roman" w:cs="Times New Roman"/>
          <w:sz w:val="24"/>
          <w:szCs w:val="24"/>
        </w:rPr>
        <w:t xml:space="preserve"> o</w:t>
      </w:r>
      <w:r>
        <w:rPr>
          <w:rFonts w:ascii="Times New Roman" w:hAnsi="Times New Roman" w:cs="Times New Roman"/>
          <w:sz w:val="24"/>
          <w:szCs w:val="24"/>
        </w:rPr>
        <w:t xml:space="preserve"> Senador Pacheco </w:t>
      </w:r>
      <w:r w:rsidR="009B0845">
        <w:rPr>
          <w:rFonts w:ascii="Times New Roman" w:hAnsi="Times New Roman" w:cs="Times New Roman"/>
          <w:sz w:val="24"/>
          <w:szCs w:val="24"/>
        </w:rPr>
        <w:t>destacaram</w:t>
      </w:r>
      <w:r>
        <w:rPr>
          <w:rFonts w:ascii="Times New Roman" w:hAnsi="Times New Roman" w:cs="Times New Roman"/>
          <w:sz w:val="24"/>
          <w:szCs w:val="24"/>
        </w:rPr>
        <w:t xml:space="preserve"> que o </w:t>
      </w:r>
      <w:r w:rsidR="00C7741D" w:rsidRPr="00107C94">
        <w:rPr>
          <w:rFonts w:ascii="Times New Roman" w:hAnsi="Times New Roman" w:cs="Times New Roman"/>
          <w:sz w:val="24"/>
          <w:szCs w:val="24"/>
        </w:rPr>
        <w:t>p</w:t>
      </w:r>
      <w:r w:rsidR="003153D7" w:rsidRPr="00107C94">
        <w:rPr>
          <w:rFonts w:ascii="Times New Roman" w:hAnsi="Times New Roman" w:cs="Times New Roman"/>
          <w:sz w:val="24"/>
          <w:szCs w:val="24"/>
        </w:rPr>
        <w:t>rojeto</w:t>
      </w:r>
      <w:r w:rsidR="0069379A">
        <w:rPr>
          <w:rFonts w:ascii="Times New Roman" w:hAnsi="Times New Roman" w:cs="Times New Roman"/>
          <w:sz w:val="24"/>
          <w:szCs w:val="24"/>
        </w:rPr>
        <w:t xml:space="preserve"> </w:t>
      </w:r>
      <w:r w:rsidR="003153D7" w:rsidRPr="00107C94">
        <w:rPr>
          <w:rFonts w:ascii="Times New Roman" w:hAnsi="Times New Roman" w:cs="Times New Roman"/>
          <w:sz w:val="24"/>
          <w:szCs w:val="24"/>
        </w:rPr>
        <w:t>original do Código Civil de 2002, na essência, data de mais de cinquenta anos e não mais atende aos anseios da sociedade atual, exatamente como tenho falado em aulas e palestras.</w:t>
      </w:r>
      <w:r>
        <w:rPr>
          <w:rFonts w:ascii="Times New Roman" w:hAnsi="Times New Roman" w:cs="Times New Roman"/>
          <w:sz w:val="24"/>
          <w:szCs w:val="24"/>
        </w:rPr>
        <w:t xml:space="preserve"> Aliás, tenho </w:t>
      </w:r>
      <w:r w:rsidR="009B0845">
        <w:rPr>
          <w:rFonts w:ascii="Times New Roman" w:hAnsi="Times New Roman" w:cs="Times New Roman"/>
          <w:sz w:val="24"/>
          <w:szCs w:val="24"/>
        </w:rPr>
        <w:t>exibido</w:t>
      </w:r>
      <w:r>
        <w:rPr>
          <w:rFonts w:ascii="Times New Roman" w:hAnsi="Times New Roman" w:cs="Times New Roman"/>
          <w:sz w:val="24"/>
          <w:szCs w:val="24"/>
        </w:rPr>
        <w:t xml:space="preserve"> em muitas delas a placa da entrega dos trabalhos pela Comissão de Juristas que elaborou a codificação vigente, localizada no Palácio Boa Vista, na cidade de Campos do Jordão, de 17 de dezembro de 1970. Portanto, o atual Código Civil não é de 2002, mas de muito antes</w:t>
      </w:r>
      <w:r w:rsidR="009B0845">
        <w:rPr>
          <w:rFonts w:ascii="Times New Roman" w:hAnsi="Times New Roman" w:cs="Times New Roman"/>
          <w:sz w:val="24"/>
          <w:szCs w:val="24"/>
        </w:rPr>
        <w:t>, tendo tido não uma tramitação contínua, mas interrompida algumas vezes.</w:t>
      </w:r>
      <w:r w:rsidR="0069379A">
        <w:rPr>
          <w:rFonts w:ascii="Times New Roman" w:hAnsi="Times New Roman" w:cs="Times New Roman"/>
          <w:sz w:val="24"/>
          <w:szCs w:val="24"/>
        </w:rPr>
        <w:t xml:space="preserve"> </w:t>
      </w:r>
    </w:p>
    <w:p w14:paraId="17E6EA24" w14:textId="77777777" w:rsidR="00237683" w:rsidRDefault="00107C94" w:rsidP="00107C94">
      <w:pPr>
        <w:spacing w:before="120" w:after="120" w:line="360" w:lineRule="auto"/>
        <w:ind w:firstLine="1701"/>
        <w:jc w:val="both"/>
        <w:rPr>
          <w:rFonts w:ascii="Times New Roman" w:hAnsi="Times New Roman" w:cs="Times New Roman"/>
          <w:sz w:val="24"/>
          <w:szCs w:val="24"/>
        </w:rPr>
      </w:pPr>
      <w:r>
        <w:rPr>
          <w:rFonts w:ascii="Times New Roman" w:hAnsi="Times New Roman" w:cs="Times New Roman"/>
          <w:sz w:val="24"/>
          <w:szCs w:val="24"/>
        </w:rPr>
        <w:t>O novo l</w:t>
      </w:r>
      <w:r w:rsidR="003153D7" w:rsidRPr="00107C94">
        <w:rPr>
          <w:rFonts w:ascii="Times New Roman" w:hAnsi="Times New Roman" w:cs="Times New Roman"/>
          <w:sz w:val="24"/>
          <w:szCs w:val="24"/>
        </w:rPr>
        <w:t>ivro sobre Direito Civil Digital foi amplamente</w:t>
      </w:r>
      <w:r w:rsidR="00F91472">
        <w:rPr>
          <w:rFonts w:ascii="Times New Roman" w:hAnsi="Times New Roman" w:cs="Times New Roman"/>
          <w:sz w:val="24"/>
          <w:szCs w:val="24"/>
        </w:rPr>
        <w:t xml:space="preserve">  mencionado </w:t>
      </w:r>
      <w:r w:rsidR="00FB04ED" w:rsidRPr="00107C94">
        <w:rPr>
          <w:rFonts w:ascii="Times New Roman" w:hAnsi="Times New Roman" w:cs="Times New Roman"/>
          <w:sz w:val="24"/>
          <w:szCs w:val="24"/>
        </w:rPr>
        <w:t>nas exposições</w:t>
      </w:r>
      <w:r>
        <w:rPr>
          <w:rFonts w:ascii="Times New Roman" w:hAnsi="Times New Roman" w:cs="Times New Roman"/>
          <w:sz w:val="24"/>
          <w:szCs w:val="24"/>
        </w:rPr>
        <w:t xml:space="preserve"> dos Senadores</w:t>
      </w:r>
      <w:r w:rsidR="003153D7" w:rsidRPr="00107C94">
        <w:rPr>
          <w:rFonts w:ascii="Times New Roman" w:hAnsi="Times New Roman" w:cs="Times New Roman"/>
          <w:sz w:val="24"/>
          <w:szCs w:val="24"/>
        </w:rPr>
        <w:t xml:space="preserve"> </w:t>
      </w:r>
      <w:r>
        <w:rPr>
          <w:rFonts w:ascii="Times New Roman" w:hAnsi="Times New Roman" w:cs="Times New Roman"/>
          <w:sz w:val="24"/>
          <w:szCs w:val="24"/>
        </w:rPr>
        <w:t xml:space="preserve">como urgente a sua inclusão na legislação, </w:t>
      </w:r>
      <w:r w:rsidR="003153D7" w:rsidRPr="00107C94">
        <w:rPr>
          <w:rFonts w:ascii="Times New Roman" w:hAnsi="Times New Roman" w:cs="Times New Roman"/>
          <w:sz w:val="24"/>
          <w:szCs w:val="24"/>
        </w:rPr>
        <w:t>o que demonstra que</w:t>
      </w:r>
      <w:r w:rsidR="00C7741D" w:rsidRPr="00107C94">
        <w:rPr>
          <w:rFonts w:ascii="Times New Roman" w:hAnsi="Times New Roman" w:cs="Times New Roman"/>
          <w:sz w:val="24"/>
          <w:szCs w:val="24"/>
        </w:rPr>
        <w:t xml:space="preserve"> </w:t>
      </w:r>
      <w:r w:rsidR="003153D7" w:rsidRPr="00107C94">
        <w:rPr>
          <w:rFonts w:ascii="Times New Roman" w:hAnsi="Times New Roman" w:cs="Times New Roman"/>
          <w:sz w:val="24"/>
          <w:szCs w:val="24"/>
        </w:rPr>
        <w:t xml:space="preserve">a </w:t>
      </w:r>
      <w:r w:rsidR="00C7741D" w:rsidRPr="00107C94">
        <w:rPr>
          <w:rFonts w:ascii="Times New Roman" w:hAnsi="Times New Roman" w:cs="Times New Roman"/>
          <w:sz w:val="24"/>
          <w:szCs w:val="24"/>
        </w:rPr>
        <w:t xml:space="preserve">clara </w:t>
      </w:r>
      <w:r w:rsidR="003153D7" w:rsidRPr="00107C94">
        <w:rPr>
          <w:rFonts w:ascii="Times New Roman" w:hAnsi="Times New Roman" w:cs="Times New Roman"/>
          <w:sz w:val="24"/>
          <w:szCs w:val="24"/>
        </w:rPr>
        <w:t xml:space="preserve">intenção dos legisladores é </w:t>
      </w:r>
      <w:r w:rsidR="00FB04ED" w:rsidRPr="00107C94">
        <w:rPr>
          <w:rFonts w:ascii="Times New Roman" w:hAnsi="Times New Roman" w:cs="Times New Roman"/>
          <w:sz w:val="24"/>
          <w:szCs w:val="24"/>
        </w:rPr>
        <w:t xml:space="preserve">sua </w:t>
      </w:r>
      <w:r w:rsidR="003153D7" w:rsidRPr="00107C94">
        <w:rPr>
          <w:rFonts w:ascii="Times New Roman" w:hAnsi="Times New Roman" w:cs="Times New Roman"/>
          <w:sz w:val="24"/>
          <w:szCs w:val="24"/>
        </w:rPr>
        <w:t>criação</w:t>
      </w:r>
      <w:r w:rsidR="00FB04ED" w:rsidRPr="00107C94">
        <w:rPr>
          <w:rFonts w:ascii="Times New Roman" w:hAnsi="Times New Roman" w:cs="Times New Roman"/>
          <w:sz w:val="24"/>
          <w:szCs w:val="24"/>
        </w:rPr>
        <w:t xml:space="preserve">, para </w:t>
      </w:r>
      <w:r w:rsidR="003153D7" w:rsidRPr="00107C94">
        <w:rPr>
          <w:rFonts w:ascii="Times New Roman" w:hAnsi="Times New Roman" w:cs="Times New Roman"/>
          <w:sz w:val="24"/>
          <w:szCs w:val="24"/>
        </w:rPr>
        <w:t>tratar dos assuntos correlatos em separado e depois nos livros respectivos</w:t>
      </w:r>
      <w:r w:rsidR="00FB04ED" w:rsidRPr="00107C94">
        <w:rPr>
          <w:rFonts w:ascii="Times New Roman" w:hAnsi="Times New Roman" w:cs="Times New Roman"/>
          <w:sz w:val="24"/>
          <w:szCs w:val="24"/>
        </w:rPr>
        <w:t xml:space="preserve"> do Código Civil</w:t>
      </w:r>
      <w:r>
        <w:rPr>
          <w:rFonts w:ascii="Times New Roman" w:hAnsi="Times New Roman" w:cs="Times New Roman"/>
          <w:sz w:val="24"/>
          <w:szCs w:val="24"/>
        </w:rPr>
        <w:t>, como</w:t>
      </w:r>
      <w:r w:rsidR="009B0845">
        <w:rPr>
          <w:rFonts w:ascii="Times New Roman" w:hAnsi="Times New Roman" w:cs="Times New Roman"/>
          <w:sz w:val="24"/>
          <w:szCs w:val="24"/>
        </w:rPr>
        <w:t xml:space="preserve"> </w:t>
      </w:r>
      <w:r>
        <w:rPr>
          <w:rFonts w:ascii="Times New Roman" w:hAnsi="Times New Roman" w:cs="Times New Roman"/>
          <w:sz w:val="24"/>
          <w:szCs w:val="24"/>
        </w:rPr>
        <w:t xml:space="preserve">o patrimônio digital, a herança digital, a formação de contratos pela via digital, </w:t>
      </w:r>
      <w:r w:rsidR="009B0845">
        <w:rPr>
          <w:rFonts w:ascii="Times New Roman" w:hAnsi="Times New Roman" w:cs="Times New Roman"/>
          <w:sz w:val="24"/>
          <w:szCs w:val="24"/>
        </w:rPr>
        <w:t xml:space="preserve">os contratos autoexecutáveis, a inteligência artificial, </w:t>
      </w:r>
      <w:r>
        <w:rPr>
          <w:rFonts w:ascii="Times New Roman" w:hAnsi="Times New Roman" w:cs="Times New Roman"/>
          <w:sz w:val="24"/>
          <w:szCs w:val="24"/>
        </w:rPr>
        <w:t xml:space="preserve">as assinaturas eletrônicas e o </w:t>
      </w:r>
      <w:r w:rsidRPr="00107C94">
        <w:rPr>
          <w:rFonts w:ascii="Times New Roman" w:hAnsi="Times New Roman" w:cs="Times New Roman"/>
          <w:i/>
          <w:sz w:val="24"/>
          <w:szCs w:val="24"/>
        </w:rPr>
        <w:t>e-notariado</w:t>
      </w:r>
      <w:r>
        <w:rPr>
          <w:rFonts w:ascii="Times New Roman" w:hAnsi="Times New Roman" w:cs="Times New Roman"/>
          <w:sz w:val="24"/>
          <w:szCs w:val="24"/>
        </w:rPr>
        <w:t xml:space="preserve">. </w:t>
      </w:r>
    </w:p>
    <w:p w14:paraId="36B2B8B6" w14:textId="055A634E" w:rsidR="00107C94" w:rsidRDefault="00107C94" w:rsidP="00107C94">
      <w:pPr>
        <w:spacing w:before="120" w:after="120" w:line="360" w:lineRule="auto"/>
        <w:ind w:firstLine="1701"/>
        <w:jc w:val="both"/>
        <w:rPr>
          <w:rFonts w:ascii="Times New Roman" w:hAnsi="Times New Roman" w:cs="Times New Roman"/>
          <w:sz w:val="24"/>
          <w:szCs w:val="24"/>
        </w:rPr>
      </w:pPr>
      <w:r>
        <w:rPr>
          <w:rFonts w:ascii="Times New Roman" w:hAnsi="Times New Roman" w:cs="Times New Roman"/>
          <w:sz w:val="24"/>
          <w:szCs w:val="24"/>
        </w:rPr>
        <w:t>Vale lembrar que o último, referente às escrituras públicas digitais, não está tratado por lei, mas por normatização administrativa do Conselho Nacional de Normas, primeiro pelo seu Provimento n. 100, atualmente incorporado ao seu Código Nacional de Normas (CNN-CNJ)</w:t>
      </w:r>
      <w:r w:rsidR="003153D7" w:rsidRPr="00107C94">
        <w:rPr>
          <w:rFonts w:ascii="Times New Roman" w:hAnsi="Times New Roman" w:cs="Times New Roman"/>
          <w:sz w:val="24"/>
          <w:szCs w:val="24"/>
        </w:rPr>
        <w:t xml:space="preserve">. </w:t>
      </w:r>
      <w:r w:rsidR="00F91472">
        <w:rPr>
          <w:rFonts w:ascii="Times New Roman" w:hAnsi="Times New Roman" w:cs="Times New Roman"/>
          <w:sz w:val="24"/>
          <w:szCs w:val="24"/>
        </w:rPr>
        <w:t xml:space="preserve">Falta, portanto, segurança jurídica </w:t>
      </w:r>
      <w:r w:rsidR="00237683">
        <w:rPr>
          <w:rFonts w:ascii="Times New Roman" w:hAnsi="Times New Roman" w:cs="Times New Roman"/>
          <w:sz w:val="24"/>
          <w:szCs w:val="24"/>
        </w:rPr>
        <w:t xml:space="preserve">efetiva, e por força de lei, </w:t>
      </w:r>
      <w:r w:rsidR="00F91472">
        <w:rPr>
          <w:rFonts w:ascii="Times New Roman" w:hAnsi="Times New Roman" w:cs="Times New Roman"/>
          <w:sz w:val="24"/>
          <w:szCs w:val="24"/>
        </w:rPr>
        <w:t xml:space="preserve">nessa regulação. </w:t>
      </w:r>
    </w:p>
    <w:p w14:paraId="0164EAEC" w14:textId="1826F19C" w:rsidR="003153D7" w:rsidRPr="00107C94" w:rsidRDefault="003153D7" w:rsidP="00107C94">
      <w:pPr>
        <w:spacing w:before="120" w:after="120" w:line="360" w:lineRule="auto"/>
        <w:ind w:firstLine="1701"/>
        <w:jc w:val="both"/>
        <w:rPr>
          <w:rFonts w:ascii="Times New Roman" w:hAnsi="Times New Roman" w:cs="Times New Roman"/>
          <w:sz w:val="24"/>
          <w:szCs w:val="24"/>
        </w:rPr>
      </w:pPr>
      <w:r w:rsidRPr="00107C94">
        <w:rPr>
          <w:rFonts w:ascii="Times New Roman" w:hAnsi="Times New Roman" w:cs="Times New Roman"/>
          <w:sz w:val="24"/>
          <w:szCs w:val="24"/>
        </w:rPr>
        <w:t xml:space="preserve">Nesse aspecto, o Direito Civil Brasileiro será o primeiro a fazer essa opção </w:t>
      </w:r>
      <w:r w:rsidR="00107C94">
        <w:rPr>
          <w:rFonts w:ascii="Times New Roman" w:hAnsi="Times New Roman" w:cs="Times New Roman"/>
          <w:sz w:val="24"/>
          <w:szCs w:val="24"/>
        </w:rPr>
        <w:t xml:space="preserve">pelo tratamento em separado do Direito Civil Digital, como uma espécie de Parte Geral a respeito da temática, </w:t>
      </w:r>
      <w:r w:rsidRPr="00107C94">
        <w:rPr>
          <w:rFonts w:ascii="Times New Roman" w:hAnsi="Times New Roman" w:cs="Times New Roman"/>
          <w:sz w:val="24"/>
          <w:szCs w:val="24"/>
        </w:rPr>
        <w:t>e, possivelmente, influencia</w:t>
      </w:r>
      <w:r w:rsidR="00FB04ED" w:rsidRPr="00107C94">
        <w:rPr>
          <w:rFonts w:ascii="Times New Roman" w:hAnsi="Times New Roman" w:cs="Times New Roman"/>
          <w:sz w:val="24"/>
          <w:szCs w:val="24"/>
        </w:rPr>
        <w:t xml:space="preserve">rá </w:t>
      </w:r>
      <w:r w:rsidRPr="00107C94">
        <w:rPr>
          <w:rFonts w:ascii="Times New Roman" w:hAnsi="Times New Roman" w:cs="Times New Roman"/>
          <w:sz w:val="24"/>
          <w:szCs w:val="24"/>
        </w:rPr>
        <w:t>outros Países</w:t>
      </w:r>
      <w:r w:rsidR="00FB04ED" w:rsidRPr="00107C94">
        <w:rPr>
          <w:rFonts w:ascii="Times New Roman" w:hAnsi="Times New Roman" w:cs="Times New Roman"/>
          <w:sz w:val="24"/>
          <w:szCs w:val="24"/>
        </w:rPr>
        <w:t>, com</w:t>
      </w:r>
      <w:r w:rsidR="00FF78B0">
        <w:rPr>
          <w:rFonts w:ascii="Times New Roman" w:hAnsi="Times New Roman" w:cs="Times New Roman"/>
          <w:sz w:val="24"/>
          <w:szCs w:val="24"/>
        </w:rPr>
        <w:t>o</w:t>
      </w:r>
      <w:r w:rsidR="00FB04ED" w:rsidRPr="00107C94">
        <w:rPr>
          <w:rFonts w:ascii="Times New Roman" w:hAnsi="Times New Roman" w:cs="Times New Roman"/>
          <w:sz w:val="24"/>
          <w:szCs w:val="24"/>
        </w:rPr>
        <w:t xml:space="preserve"> já se afirma em eventos internacionais</w:t>
      </w:r>
      <w:r w:rsidR="00107C94">
        <w:rPr>
          <w:rFonts w:ascii="Times New Roman" w:hAnsi="Times New Roman" w:cs="Times New Roman"/>
          <w:sz w:val="24"/>
          <w:szCs w:val="24"/>
        </w:rPr>
        <w:t xml:space="preserve"> e de forma totalmente inédita.</w:t>
      </w:r>
      <w:r w:rsidR="0069379A">
        <w:rPr>
          <w:rFonts w:ascii="Times New Roman" w:hAnsi="Times New Roman" w:cs="Times New Roman"/>
          <w:sz w:val="24"/>
          <w:szCs w:val="24"/>
        </w:rPr>
        <w:t xml:space="preserve"> </w:t>
      </w:r>
    </w:p>
    <w:p w14:paraId="17951A2E" w14:textId="0019E150" w:rsidR="003153D7" w:rsidRPr="00107C94" w:rsidRDefault="009B0845" w:rsidP="00107C94">
      <w:pPr>
        <w:spacing w:before="120" w:after="120" w:line="360" w:lineRule="auto"/>
        <w:ind w:firstLine="1701"/>
        <w:jc w:val="both"/>
        <w:rPr>
          <w:rFonts w:ascii="Times New Roman" w:hAnsi="Times New Roman" w:cs="Times New Roman"/>
          <w:sz w:val="24"/>
          <w:szCs w:val="24"/>
        </w:rPr>
      </w:pPr>
      <w:r>
        <w:rPr>
          <w:rFonts w:ascii="Times New Roman" w:hAnsi="Times New Roman" w:cs="Times New Roman"/>
          <w:sz w:val="24"/>
          <w:szCs w:val="24"/>
        </w:rPr>
        <w:t>Está já</w:t>
      </w:r>
      <w:r w:rsidR="003153D7" w:rsidRPr="00107C94">
        <w:rPr>
          <w:rFonts w:ascii="Times New Roman" w:hAnsi="Times New Roman" w:cs="Times New Roman"/>
          <w:sz w:val="24"/>
          <w:szCs w:val="24"/>
        </w:rPr>
        <w:t xml:space="preserve"> </w:t>
      </w:r>
      <w:r w:rsidR="00C7741D" w:rsidRPr="00107C94">
        <w:rPr>
          <w:rFonts w:ascii="Times New Roman" w:hAnsi="Times New Roman" w:cs="Times New Roman"/>
          <w:sz w:val="24"/>
          <w:szCs w:val="24"/>
        </w:rPr>
        <w:t>evidente</w:t>
      </w:r>
      <w:r w:rsidR="003153D7" w:rsidRPr="00107C94">
        <w:rPr>
          <w:rFonts w:ascii="Times New Roman" w:hAnsi="Times New Roman" w:cs="Times New Roman"/>
          <w:sz w:val="24"/>
          <w:szCs w:val="24"/>
        </w:rPr>
        <w:t xml:space="preserve"> que teremos alterações no Anteprojeto original, até pela complexidade dos assuntos</w:t>
      </w:r>
      <w:r w:rsidR="00FB04ED" w:rsidRPr="00107C94">
        <w:rPr>
          <w:rFonts w:ascii="Times New Roman" w:hAnsi="Times New Roman" w:cs="Times New Roman"/>
          <w:sz w:val="24"/>
          <w:szCs w:val="24"/>
        </w:rPr>
        <w:t>, o que é natural</w:t>
      </w:r>
      <w:r w:rsidR="00107C94">
        <w:rPr>
          <w:rFonts w:ascii="Times New Roman" w:hAnsi="Times New Roman" w:cs="Times New Roman"/>
          <w:sz w:val="24"/>
          <w:szCs w:val="24"/>
        </w:rPr>
        <w:t xml:space="preserve"> e esperado</w:t>
      </w:r>
      <w:r w:rsidR="003153D7" w:rsidRPr="00107C94">
        <w:rPr>
          <w:rFonts w:ascii="Times New Roman" w:hAnsi="Times New Roman" w:cs="Times New Roman"/>
          <w:sz w:val="24"/>
          <w:szCs w:val="24"/>
        </w:rPr>
        <w:t xml:space="preserve">. </w:t>
      </w:r>
      <w:r w:rsidR="00E049A0">
        <w:rPr>
          <w:rFonts w:ascii="Times New Roman" w:hAnsi="Times New Roman" w:cs="Times New Roman"/>
          <w:sz w:val="24"/>
          <w:szCs w:val="24"/>
        </w:rPr>
        <w:t xml:space="preserve"> </w:t>
      </w:r>
      <w:r w:rsidR="003153D7" w:rsidRPr="00107C94">
        <w:rPr>
          <w:rFonts w:ascii="Times New Roman" w:hAnsi="Times New Roman" w:cs="Times New Roman"/>
          <w:sz w:val="24"/>
          <w:szCs w:val="24"/>
        </w:rPr>
        <w:t xml:space="preserve">A tendência é a permanência </w:t>
      </w:r>
      <w:r w:rsidR="00C7741D" w:rsidRPr="00107C94">
        <w:rPr>
          <w:rFonts w:ascii="Times New Roman" w:hAnsi="Times New Roman" w:cs="Times New Roman"/>
          <w:sz w:val="24"/>
          <w:szCs w:val="24"/>
        </w:rPr>
        <w:t>das previsões</w:t>
      </w:r>
      <w:r w:rsidR="003153D7" w:rsidRPr="00107C94">
        <w:rPr>
          <w:rFonts w:ascii="Times New Roman" w:hAnsi="Times New Roman" w:cs="Times New Roman"/>
          <w:sz w:val="24"/>
          <w:szCs w:val="24"/>
        </w:rPr>
        <w:t xml:space="preserve"> pacificad</w:t>
      </w:r>
      <w:r w:rsidR="00C7741D" w:rsidRPr="00107C94">
        <w:rPr>
          <w:rFonts w:ascii="Times New Roman" w:hAnsi="Times New Roman" w:cs="Times New Roman"/>
          <w:sz w:val="24"/>
          <w:szCs w:val="24"/>
        </w:rPr>
        <w:t>a</w:t>
      </w:r>
      <w:r w:rsidR="003153D7" w:rsidRPr="00107C94">
        <w:rPr>
          <w:rFonts w:ascii="Times New Roman" w:hAnsi="Times New Roman" w:cs="Times New Roman"/>
          <w:sz w:val="24"/>
          <w:szCs w:val="24"/>
        </w:rPr>
        <w:t>s na doutrina e na jurisprudência</w:t>
      </w:r>
      <w:r w:rsidR="00107C94">
        <w:rPr>
          <w:rFonts w:ascii="Times New Roman" w:hAnsi="Times New Roman" w:cs="Times New Roman"/>
          <w:sz w:val="24"/>
          <w:szCs w:val="24"/>
        </w:rPr>
        <w:t>, e que as questões mais polêmicas fiquem para um posterior momento</w:t>
      </w:r>
      <w:r>
        <w:rPr>
          <w:rFonts w:ascii="Times New Roman" w:hAnsi="Times New Roman" w:cs="Times New Roman"/>
          <w:sz w:val="24"/>
          <w:szCs w:val="24"/>
        </w:rPr>
        <w:t xml:space="preserve">, como já destacado por vários dos </w:t>
      </w:r>
      <w:r w:rsidR="00B26A6A">
        <w:rPr>
          <w:rFonts w:ascii="Times New Roman" w:hAnsi="Times New Roman" w:cs="Times New Roman"/>
          <w:sz w:val="24"/>
          <w:szCs w:val="24"/>
        </w:rPr>
        <w:t>Senadores</w:t>
      </w:r>
      <w:r w:rsidR="00E049A0">
        <w:rPr>
          <w:rFonts w:ascii="Times New Roman" w:hAnsi="Times New Roman" w:cs="Times New Roman"/>
          <w:sz w:val="24"/>
          <w:szCs w:val="24"/>
        </w:rPr>
        <w:t xml:space="preserve"> nas primeiras reuniões</w:t>
      </w:r>
      <w:r w:rsidR="00107C94">
        <w:rPr>
          <w:rFonts w:ascii="Times New Roman" w:hAnsi="Times New Roman" w:cs="Times New Roman"/>
          <w:sz w:val="24"/>
          <w:szCs w:val="24"/>
        </w:rPr>
        <w:t>.</w:t>
      </w:r>
      <w:r w:rsidR="0069379A">
        <w:rPr>
          <w:rFonts w:ascii="Times New Roman" w:hAnsi="Times New Roman" w:cs="Times New Roman"/>
          <w:sz w:val="24"/>
          <w:szCs w:val="24"/>
        </w:rPr>
        <w:t xml:space="preserve"> </w:t>
      </w:r>
    </w:p>
    <w:p w14:paraId="4E1A2443" w14:textId="421C94E8" w:rsidR="003153D7" w:rsidRPr="00107C94" w:rsidRDefault="00107C94" w:rsidP="00107C94">
      <w:pPr>
        <w:spacing w:before="120" w:after="120" w:line="360" w:lineRule="auto"/>
        <w:ind w:firstLine="1701"/>
        <w:jc w:val="both"/>
        <w:rPr>
          <w:rFonts w:ascii="Times New Roman" w:hAnsi="Times New Roman" w:cs="Times New Roman"/>
          <w:sz w:val="24"/>
          <w:szCs w:val="24"/>
        </w:rPr>
      </w:pPr>
      <w:r>
        <w:rPr>
          <w:rFonts w:ascii="Times New Roman" w:hAnsi="Times New Roman" w:cs="Times New Roman"/>
          <w:sz w:val="24"/>
          <w:szCs w:val="24"/>
        </w:rPr>
        <w:t>Entre os temas polêmicos, já no primeiro encontro, h</w:t>
      </w:r>
      <w:r w:rsidR="003153D7" w:rsidRPr="00107C94">
        <w:rPr>
          <w:rFonts w:ascii="Times New Roman" w:hAnsi="Times New Roman" w:cs="Times New Roman"/>
          <w:sz w:val="24"/>
          <w:szCs w:val="24"/>
        </w:rPr>
        <w:t xml:space="preserve">ouve um debate a respeito da sucessão do cônjuge, </w:t>
      </w:r>
      <w:r>
        <w:rPr>
          <w:rFonts w:ascii="Times New Roman" w:hAnsi="Times New Roman" w:cs="Times New Roman"/>
          <w:sz w:val="24"/>
          <w:szCs w:val="24"/>
        </w:rPr>
        <w:t>sobretudo sobre a concorrência em relação aos descen</w:t>
      </w:r>
      <w:r w:rsidR="00FF78B0">
        <w:rPr>
          <w:rFonts w:ascii="Times New Roman" w:hAnsi="Times New Roman" w:cs="Times New Roman"/>
          <w:sz w:val="24"/>
          <w:szCs w:val="24"/>
        </w:rPr>
        <w:t>den</w:t>
      </w:r>
      <w:r>
        <w:rPr>
          <w:rFonts w:ascii="Times New Roman" w:hAnsi="Times New Roman" w:cs="Times New Roman"/>
          <w:sz w:val="24"/>
          <w:szCs w:val="24"/>
        </w:rPr>
        <w:t xml:space="preserve">tes na separação convencional de bens, </w:t>
      </w:r>
      <w:r w:rsidR="003153D7" w:rsidRPr="00107C94">
        <w:rPr>
          <w:rFonts w:ascii="Times New Roman" w:hAnsi="Times New Roman" w:cs="Times New Roman"/>
          <w:sz w:val="24"/>
          <w:szCs w:val="24"/>
        </w:rPr>
        <w:t>que deve ser um do</w:t>
      </w:r>
      <w:r>
        <w:rPr>
          <w:rFonts w:ascii="Times New Roman" w:hAnsi="Times New Roman" w:cs="Times New Roman"/>
          <w:sz w:val="24"/>
          <w:szCs w:val="24"/>
        </w:rPr>
        <w:t xml:space="preserve">s pontos principais de análise pelo </w:t>
      </w:r>
      <w:r w:rsidR="003153D7" w:rsidRPr="00107C94">
        <w:rPr>
          <w:rFonts w:ascii="Times New Roman" w:hAnsi="Times New Roman" w:cs="Times New Roman"/>
          <w:sz w:val="24"/>
          <w:szCs w:val="24"/>
        </w:rPr>
        <w:t>Congresso Nacional</w:t>
      </w:r>
      <w:r w:rsidR="00FF78B0">
        <w:rPr>
          <w:rFonts w:ascii="Times New Roman" w:hAnsi="Times New Roman" w:cs="Times New Roman"/>
          <w:sz w:val="24"/>
          <w:szCs w:val="24"/>
        </w:rPr>
        <w:t xml:space="preserve">, </w:t>
      </w:r>
      <w:r>
        <w:rPr>
          <w:rFonts w:ascii="Times New Roman" w:hAnsi="Times New Roman" w:cs="Times New Roman"/>
          <w:sz w:val="24"/>
          <w:szCs w:val="24"/>
        </w:rPr>
        <w:t>especialmente pela polêmica que despertou nos últimos anos, a partir do momento em que o Anteprojeto foi apresentado.</w:t>
      </w:r>
      <w:r w:rsidR="0069379A">
        <w:rPr>
          <w:rFonts w:ascii="Times New Roman" w:hAnsi="Times New Roman" w:cs="Times New Roman"/>
          <w:sz w:val="24"/>
          <w:szCs w:val="24"/>
        </w:rPr>
        <w:t xml:space="preserve"> </w:t>
      </w:r>
    </w:p>
    <w:p w14:paraId="5BEE039B" w14:textId="789BC66D" w:rsidR="009B0845" w:rsidRDefault="00107C94" w:rsidP="00107C94">
      <w:pPr>
        <w:spacing w:before="120" w:after="120" w:line="360" w:lineRule="auto"/>
        <w:ind w:firstLine="1701"/>
        <w:jc w:val="both"/>
        <w:rPr>
          <w:rFonts w:ascii="Times New Roman" w:hAnsi="Times New Roman" w:cs="Times New Roman"/>
          <w:sz w:val="24"/>
          <w:szCs w:val="24"/>
        </w:rPr>
      </w:pPr>
      <w:r>
        <w:rPr>
          <w:rFonts w:ascii="Times New Roman" w:hAnsi="Times New Roman" w:cs="Times New Roman"/>
          <w:sz w:val="24"/>
          <w:szCs w:val="24"/>
        </w:rPr>
        <w:t xml:space="preserve">Seja como for, a nomeação da nova Comissão no Senado Federal e a apresentação do cronograma dos trabalhos ficaram </w:t>
      </w:r>
      <w:r w:rsidR="003153D7" w:rsidRPr="00107C94">
        <w:rPr>
          <w:rFonts w:ascii="Times New Roman" w:hAnsi="Times New Roman" w:cs="Times New Roman"/>
          <w:sz w:val="24"/>
          <w:szCs w:val="24"/>
        </w:rPr>
        <w:t>marcad</w:t>
      </w:r>
      <w:r>
        <w:rPr>
          <w:rFonts w:ascii="Times New Roman" w:hAnsi="Times New Roman" w:cs="Times New Roman"/>
          <w:sz w:val="24"/>
          <w:szCs w:val="24"/>
        </w:rPr>
        <w:t>as definitivamente</w:t>
      </w:r>
      <w:r w:rsidR="003153D7" w:rsidRPr="00107C94">
        <w:rPr>
          <w:rFonts w:ascii="Times New Roman" w:hAnsi="Times New Roman" w:cs="Times New Roman"/>
          <w:sz w:val="24"/>
          <w:szCs w:val="24"/>
        </w:rPr>
        <w:t xml:space="preserve"> para a História do Direito Privado Brasileiro</w:t>
      </w:r>
      <w:r>
        <w:rPr>
          <w:rFonts w:ascii="Times New Roman" w:hAnsi="Times New Roman" w:cs="Times New Roman"/>
          <w:sz w:val="24"/>
          <w:szCs w:val="24"/>
        </w:rPr>
        <w:t xml:space="preserve">, </w:t>
      </w:r>
      <w:r w:rsidR="003153D7" w:rsidRPr="00107C94">
        <w:rPr>
          <w:rFonts w:ascii="Times New Roman" w:hAnsi="Times New Roman" w:cs="Times New Roman"/>
          <w:sz w:val="24"/>
          <w:szCs w:val="24"/>
        </w:rPr>
        <w:t>e representa</w:t>
      </w:r>
      <w:r>
        <w:rPr>
          <w:rFonts w:ascii="Times New Roman" w:hAnsi="Times New Roman" w:cs="Times New Roman"/>
          <w:sz w:val="24"/>
          <w:szCs w:val="24"/>
        </w:rPr>
        <w:t>m</w:t>
      </w:r>
      <w:r w:rsidR="003153D7" w:rsidRPr="00107C94">
        <w:rPr>
          <w:rFonts w:ascii="Times New Roman" w:hAnsi="Times New Roman" w:cs="Times New Roman"/>
          <w:sz w:val="24"/>
          <w:szCs w:val="24"/>
        </w:rPr>
        <w:t xml:space="preserve"> passo</w:t>
      </w:r>
      <w:r>
        <w:rPr>
          <w:rFonts w:ascii="Times New Roman" w:hAnsi="Times New Roman" w:cs="Times New Roman"/>
          <w:sz w:val="24"/>
          <w:szCs w:val="24"/>
        </w:rPr>
        <w:t>s</w:t>
      </w:r>
      <w:r w:rsidR="003153D7" w:rsidRPr="00107C94">
        <w:rPr>
          <w:rFonts w:ascii="Times New Roman" w:hAnsi="Times New Roman" w:cs="Times New Roman"/>
          <w:sz w:val="24"/>
          <w:szCs w:val="24"/>
        </w:rPr>
        <w:t xml:space="preserve"> determinante</w:t>
      </w:r>
      <w:r>
        <w:rPr>
          <w:rFonts w:ascii="Times New Roman" w:hAnsi="Times New Roman" w:cs="Times New Roman"/>
          <w:sz w:val="24"/>
          <w:szCs w:val="24"/>
        </w:rPr>
        <w:t>s</w:t>
      </w:r>
      <w:r w:rsidR="003153D7" w:rsidRPr="00107C94">
        <w:rPr>
          <w:rFonts w:ascii="Times New Roman" w:hAnsi="Times New Roman" w:cs="Times New Roman"/>
          <w:sz w:val="24"/>
          <w:szCs w:val="24"/>
        </w:rPr>
        <w:t xml:space="preserve"> para a Reforma do Código Civil</w:t>
      </w:r>
      <w:r>
        <w:rPr>
          <w:rFonts w:ascii="Times New Roman" w:hAnsi="Times New Roman" w:cs="Times New Roman"/>
          <w:sz w:val="24"/>
          <w:szCs w:val="24"/>
        </w:rPr>
        <w:t xml:space="preserve">. </w:t>
      </w:r>
      <w:r w:rsidR="009B0845">
        <w:rPr>
          <w:rFonts w:ascii="Times New Roman" w:hAnsi="Times New Roman" w:cs="Times New Roman"/>
          <w:sz w:val="24"/>
          <w:szCs w:val="24"/>
        </w:rPr>
        <w:t xml:space="preserve">No caso </w:t>
      </w:r>
      <w:r w:rsidR="00CB40AB">
        <w:rPr>
          <w:rFonts w:ascii="Times New Roman" w:hAnsi="Times New Roman" w:cs="Times New Roman"/>
          <w:sz w:val="24"/>
          <w:szCs w:val="24"/>
        </w:rPr>
        <w:t xml:space="preserve">desta </w:t>
      </w:r>
      <w:r w:rsidR="009B0845">
        <w:rPr>
          <w:rFonts w:ascii="Times New Roman" w:hAnsi="Times New Roman" w:cs="Times New Roman"/>
          <w:sz w:val="24"/>
          <w:szCs w:val="24"/>
        </w:rPr>
        <w:t xml:space="preserve">coluna do </w:t>
      </w:r>
      <w:r w:rsidR="009B0845" w:rsidRPr="00F91472">
        <w:rPr>
          <w:rFonts w:ascii="Times New Roman" w:hAnsi="Times New Roman" w:cs="Times New Roman"/>
          <w:i/>
          <w:iCs/>
          <w:sz w:val="24"/>
          <w:szCs w:val="24"/>
        </w:rPr>
        <w:t>Migalhas</w:t>
      </w:r>
      <w:r w:rsidR="009B0845">
        <w:rPr>
          <w:rFonts w:ascii="Times New Roman" w:hAnsi="Times New Roman" w:cs="Times New Roman"/>
          <w:sz w:val="24"/>
          <w:szCs w:val="24"/>
        </w:rPr>
        <w:t>, cumpriu ela a sua função, tendo sido recomendado</w:t>
      </w:r>
      <w:r w:rsidR="00FF78B0">
        <w:rPr>
          <w:rFonts w:ascii="Times New Roman" w:hAnsi="Times New Roman" w:cs="Times New Roman"/>
          <w:sz w:val="24"/>
          <w:szCs w:val="24"/>
        </w:rPr>
        <w:t>s</w:t>
      </w:r>
      <w:r w:rsidR="009B0845">
        <w:rPr>
          <w:rFonts w:ascii="Times New Roman" w:hAnsi="Times New Roman" w:cs="Times New Roman"/>
          <w:sz w:val="24"/>
          <w:szCs w:val="24"/>
        </w:rPr>
        <w:t xml:space="preserve"> os seus textos pelo Ministro Luis Felipe Salomão para a leitura dos </w:t>
      </w:r>
      <w:r w:rsidR="00B26A6A">
        <w:rPr>
          <w:rFonts w:ascii="Times New Roman" w:hAnsi="Times New Roman" w:cs="Times New Roman"/>
          <w:sz w:val="24"/>
          <w:szCs w:val="24"/>
        </w:rPr>
        <w:t>Senadores</w:t>
      </w:r>
      <w:r w:rsidR="009B0845">
        <w:rPr>
          <w:rFonts w:ascii="Times New Roman" w:hAnsi="Times New Roman" w:cs="Times New Roman"/>
          <w:sz w:val="24"/>
          <w:szCs w:val="24"/>
        </w:rPr>
        <w:t xml:space="preserve">, </w:t>
      </w:r>
      <w:r w:rsidR="00237683">
        <w:rPr>
          <w:rFonts w:ascii="Times New Roman" w:hAnsi="Times New Roman" w:cs="Times New Roman"/>
          <w:sz w:val="24"/>
          <w:szCs w:val="24"/>
        </w:rPr>
        <w:t xml:space="preserve">servindo de eventual orientação </w:t>
      </w:r>
      <w:r w:rsidR="009B0845">
        <w:rPr>
          <w:rFonts w:ascii="Times New Roman" w:hAnsi="Times New Roman" w:cs="Times New Roman"/>
          <w:sz w:val="24"/>
          <w:szCs w:val="24"/>
        </w:rPr>
        <w:t>para a</w:t>
      </w:r>
      <w:r w:rsidR="00237683">
        <w:rPr>
          <w:rFonts w:ascii="Times New Roman" w:hAnsi="Times New Roman" w:cs="Times New Roman"/>
          <w:sz w:val="24"/>
          <w:szCs w:val="24"/>
        </w:rPr>
        <w:t>s</w:t>
      </w:r>
      <w:r w:rsidR="009B0845">
        <w:rPr>
          <w:rFonts w:ascii="Times New Roman" w:hAnsi="Times New Roman" w:cs="Times New Roman"/>
          <w:sz w:val="24"/>
          <w:szCs w:val="24"/>
        </w:rPr>
        <w:t xml:space="preserve"> tomada</w:t>
      </w:r>
      <w:r w:rsidR="00237683">
        <w:rPr>
          <w:rFonts w:ascii="Times New Roman" w:hAnsi="Times New Roman" w:cs="Times New Roman"/>
          <w:sz w:val="24"/>
          <w:szCs w:val="24"/>
        </w:rPr>
        <w:t>s</w:t>
      </w:r>
      <w:r w:rsidR="009B0845">
        <w:rPr>
          <w:rFonts w:ascii="Times New Roman" w:hAnsi="Times New Roman" w:cs="Times New Roman"/>
          <w:sz w:val="24"/>
          <w:szCs w:val="24"/>
        </w:rPr>
        <w:t xml:space="preserve"> de decisões a partir de agora.</w:t>
      </w:r>
      <w:r w:rsidR="0069379A">
        <w:rPr>
          <w:rFonts w:ascii="Times New Roman" w:hAnsi="Times New Roman" w:cs="Times New Roman"/>
          <w:sz w:val="24"/>
          <w:szCs w:val="24"/>
        </w:rPr>
        <w:t xml:space="preserve"> </w:t>
      </w:r>
    </w:p>
    <w:p w14:paraId="75290361" w14:textId="6AE2E189" w:rsidR="003153D7" w:rsidRPr="00107C94" w:rsidRDefault="003153D7" w:rsidP="00107C94">
      <w:pPr>
        <w:spacing w:before="120" w:after="120" w:line="360" w:lineRule="auto"/>
        <w:ind w:firstLine="1701"/>
        <w:jc w:val="both"/>
        <w:rPr>
          <w:rFonts w:ascii="Times New Roman" w:hAnsi="Times New Roman" w:cs="Times New Roman"/>
          <w:i/>
          <w:sz w:val="24"/>
          <w:szCs w:val="24"/>
        </w:rPr>
      </w:pPr>
      <w:r w:rsidRPr="00107C94">
        <w:rPr>
          <w:rFonts w:ascii="Times New Roman" w:hAnsi="Times New Roman" w:cs="Times New Roman"/>
          <w:sz w:val="24"/>
          <w:szCs w:val="24"/>
        </w:rPr>
        <w:t xml:space="preserve">Seguimos em frente, na busca de um Código Civil alinhado </w:t>
      </w:r>
      <w:r w:rsidRPr="009B0845">
        <w:rPr>
          <w:rFonts w:ascii="Times New Roman" w:hAnsi="Times New Roman" w:cs="Times New Roman"/>
          <w:i/>
          <w:sz w:val="24"/>
          <w:szCs w:val="24"/>
        </w:rPr>
        <w:t>ao nosso tempo</w:t>
      </w:r>
      <w:r w:rsidRPr="00107C94">
        <w:rPr>
          <w:rFonts w:ascii="Times New Roman" w:hAnsi="Times New Roman" w:cs="Times New Roman"/>
          <w:sz w:val="24"/>
          <w:szCs w:val="24"/>
        </w:rPr>
        <w:t>, construído pelas gerações</w:t>
      </w:r>
      <w:r w:rsidR="00107C94">
        <w:rPr>
          <w:rFonts w:ascii="Times New Roman" w:hAnsi="Times New Roman" w:cs="Times New Roman"/>
          <w:sz w:val="24"/>
          <w:szCs w:val="24"/>
        </w:rPr>
        <w:t xml:space="preserve"> atuais, que não podem se esquivar dessa importante missão. </w:t>
      </w:r>
      <w:r w:rsidR="00FF78B0">
        <w:rPr>
          <w:rFonts w:ascii="Times New Roman" w:hAnsi="Times New Roman" w:cs="Times New Roman"/>
          <w:sz w:val="24"/>
          <w:szCs w:val="24"/>
        </w:rPr>
        <w:t xml:space="preserve">Esse </w:t>
      </w:r>
      <w:r w:rsidR="009B0845">
        <w:rPr>
          <w:rFonts w:ascii="Times New Roman" w:hAnsi="Times New Roman" w:cs="Times New Roman"/>
          <w:sz w:val="24"/>
          <w:szCs w:val="24"/>
        </w:rPr>
        <w:t>é um enorme desafio, que deve ser compartilhado por todos, em prol de uma maior efetividade do Direito Privado Brasileiro, da segurança jurídica e da estabilidade das relações civis.</w:t>
      </w:r>
      <w:r w:rsidR="0069379A">
        <w:rPr>
          <w:rFonts w:ascii="Times New Roman" w:hAnsi="Times New Roman" w:cs="Times New Roman"/>
          <w:sz w:val="24"/>
          <w:szCs w:val="24"/>
        </w:rPr>
        <w:t xml:space="preserve"> </w:t>
      </w:r>
      <w:r w:rsidRPr="00107C94">
        <w:rPr>
          <w:rFonts w:ascii="Times New Roman" w:hAnsi="Times New Roman" w:cs="Times New Roman"/>
          <w:sz w:val="24"/>
          <w:szCs w:val="24"/>
        </w:rPr>
        <w:t xml:space="preserve">Essa, sem dúvida, continuará sendo a </w:t>
      </w:r>
      <w:r w:rsidRPr="00F91472">
        <w:rPr>
          <w:rFonts w:ascii="Times New Roman" w:hAnsi="Times New Roman" w:cs="Times New Roman"/>
          <w:i/>
          <w:iCs/>
          <w:sz w:val="24"/>
          <w:szCs w:val="24"/>
        </w:rPr>
        <w:t>pauta principal</w:t>
      </w:r>
      <w:r w:rsidRPr="00107C94">
        <w:rPr>
          <w:rFonts w:ascii="Times New Roman" w:hAnsi="Times New Roman" w:cs="Times New Roman"/>
          <w:sz w:val="24"/>
          <w:szCs w:val="24"/>
        </w:rPr>
        <w:t xml:space="preserve"> do Direito Civil nos próximos meses, até a entrega do texto </w:t>
      </w:r>
      <w:r w:rsidR="009B0845">
        <w:rPr>
          <w:rFonts w:ascii="Times New Roman" w:hAnsi="Times New Roman" w:cs="Times New Roman"/>
          <w:sz w:val="24"/>
          <w:szCs w:val="24"/>
        </w:rPr>
        <w:t xml:space="preserve">final </w:t>
      </w:r>
      <w:r w:rsidRPr="00107C94">
        <w:rPr>
          <w:rFonts w:ascii="Times New Roman" w:hAnsi="Times New Roman" w:cs="Times New Roman"/>
          <w:sz w:val="24"/>
          <w:szCs w:val="24"/>
        </w:rPr>
        <w:t>do Senado</w:t>
      </w:r>
      <w:r w:rsidR="009B0845">
        <w:rPr>
          <w:rFonts w:ascii="Times New Roman" w:hAnsi="Times New Roman" w:cs="Times New Roman"/>
          <w:sz w:val="24"/>
          <w:szCs w:val="24"/>
        </w:rPr>
        <w:t xml:space="preserve"> e sua votação</w:t>
      </w:r>
      <w:r w:rsidRPr="00107C94">
        <w:rPr>
          <w:rFonts w:ascii="Times New Roman" w:hAnsi="Times New Roman" w:cs="Times New Roman"/>
          <w:sz w:val="24"/>
          <w:szCs w:val="24"/>
        </w:rPr>
        <w:t>. E continuará sendo depois</w:t>
      </w:r>
      <w:r w:rsidR="00FB04ED" w:rsidRPr="00107C94">
        <w:rPr>
          <w:rFonts w:ascii="Times New Roman" w:hAnsi="Times New Roman" w:cs="Times New Roman"/>
          <w:sz w:val="24"/>
          <w:szCs w:val="24"/>
        </w:rPr>
        <w:t xml:space="preserve"> ainda</w:t>
      </w:r>
      <w:r w:rsidRPr="00107C94">
        <w:rPr>
          <w:rFonts w:ascii="Times New Roman" w:hAnsi="Times New Roman" w:cs="Times New Roman"/>
          <w:sz w:val="24"/>
          <w:szCs w:val="24"/>
        </w:rPr>
        <w:t>, até a promulgação</w:t>
      </w:r>
      <w:r w:rsidR="00FB04ED" w:rsidRPr="00107C94">
        <w:rPr>
          <w:rFonts w:ascii="Times New Roman" w:hAnsi="Times New Roman" w:cs="Times New Roman"/>
          <w:sz w:val="24"/>
          <w:szCs w:val="24"/>
        </w:rPr>
        <w:t xml:space="preserve"> da Reforma</w:t>
      </w:r>
      <w:r w:rsidR="00107C94">
        <w:rPr>
          <w:rFonts w:ascii="Times New Roman" w:hAnsi="Times New Roman" w:cs="Times New Roman"/>
          <w:sz w:val="24"/>
          <w:szCs w:val="24"/>
        </w:rPr>
        <w:t xml:space="preserve"> e o seu debate por toda a sociedade brasileira</w:t>
      </w:r>
      <w:r w:rsidR="00F710FD">
        <w:rPr>
          <w:rFonts w:ascii="Times New Roman" w:hAnsi="Times New Roman" w:cs="Times New Roman"/>
          <w:sz w:val="24"/>
          <w:szCs w:val="24"/>
        </w:rPr>
        <w:t xml:space="preserve">. </w:t>
      </w:r>
    </w:p>
    <w:sectPr w:rsidR="003153D7" w:rsidRPr="00107C94" w:rsidSect="004C298A">
      <w:footerReference w:type="default" r:id="rId6"/>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103460" w14:textId="77777777" w:rsidR="009A7EE0" w:rsidRDefault="009A7EE0" w:rsidP="00107C94">
      <w:pPr>
        <w:spacing w:after="0" w:line="240" w:lineRule="auto"/>
      </w:pPr>
      <w:r>
        <w:separator/>
      </w:r>
    </w:p>
  </w:endnote>
  <w:endnote w:type="continuationSeparator" w:id="0">
    <w:p w14:paraId="1D31FF43" w14:textId="77777777" w:rsidR="009A7EE0" w:rsidRDefault="009A7EE0" w:rsidP="00107C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97695657"/>
      <w:docPartObj>
        <w:docPartGallery w:val="Page Numbers (Bottom of Page)"/>
        <w:docPartUnique/>
      </w:docPartObj>
    </w:sdtPr>
    <w:sdtContent>
      <w:p w14:paraId="3CFA5438" w14:textId="77777777" w:rsidR="00904540" w:rsidRDefault="009B0845">
        <w:pPr>
          <w:pStyle w:val="Rodap"/>
          <w:jc w:val="right"/>
        </w:pPr>
        <w:r>
          <w:fldChar w:fldCharType="begin"/>
        </w:r>
        <w:r>
          <w:instrText xml:space="preserve"> PAGE   \* MERGEFORMAT </w:instrText>
        </w:r>
        <w:r>
          <w:fldChar w:fldCharType="separate"/>
        </w:r>
        <w:r>
          <w:rPr>
            <w:noProof/>
          </w:rPr>
          <w:t>1</w:t>
        </w:r>
        <w:r>
          <w:rPr>
            <w:noProof/>
          </w:rPr>
          <w:fldChar w:fldCharType="end"/>
        </w:r>
      </w:p>
    </w:sdtContent>
  </w:sdt>
  <w:p w14:paraId="6A7DB751" w14:textId="77777777" w:rsidR="00904540" w:rsidRDefault="00904540">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05BD5B" w14:textId="77777777" w:rsidR="009A7EE0" w:rsidRDefault="009A7EE0" w:rsidP="00107C94">
      <w:pPr>
        <w:spacing w:after="0" w:line="240" w:lineRule="auto"/>
      </w:pPr>
      <w:r>
        <w:separator/>
      </w:r>
    </w:p>
  </w:footnote>
  <w:footnote w:type="continuationSeparator" w:id="0">
    <w:p w14:paraId="0A555BDB" w14:textId="77777777" w:rsidR="009A7EE0" w:rsidRDefault="009A7EE0" w:rsidP="00107C94">
      <w:pPr>
        <w:spacing w:after="0" w:line="240" w:lineRule="auto"/>
      </w:pPr>
      <w:r>
        <w:continuationSeparator/>
      </w:r>
    </w:p>
  </w:footnote>
  <w:footnote w:id="1">
    <w:p w14:paraId="0CDA511F" w14:textId="77777777" w:rsidR="00107C94" w:rsidRPr="00197971" w:rsidRDefault="00107C94" w:rsidP="00107C94">
      <w:pPr>
        <w:pStyle w:val="Textodenotaderodap"/>
        <w:jc w:val="both"/>
      </w:pPr>
      <w:r w:rsidRPr="003B2F06">
        <w:rPr>
          <w:rStyle w:val="Refdenotaderodap"/>
        </w:rPr>
        <w:footnoteRef/>
      </w:r>
      <w:r w:rsidRPr="003B2F06">
        <w:t xml:space="preserve"> </w:t>
      </w:r>
      <w:r>
        <w:t xml:space="preserve">Pós-Doutor e </w:t>
      </w:r>
      <w:r w:rsidRPr="003B2F06">
        <w:t xml:space="preserve">Doutor em Direito Civil pela USP. Mestre em Direito Civil Comparado pela PUCSP. Professor </w:t>
      </w:r>
      <w:r>
        <w:t>T</w:t>
      </w:r>
      <w:r w:rsidRPr="003B2F06">
        <w:t xml:space="preserve">itular permanente </w:t>
      </w:r>
      <w:r>
        <w:t xml:space="preserve">e coordenador do mestrado da Escola Paulista de Direito (EPD). </w:t>
      </w:r>
      <w:r w:rsidRPr="003B2F06">
        <w:t xml:space="preserve">Professor </w:t>
      </w:r>
      <w:r>
        <w:t xml:space="preserve">e coordenador </w:t>
      </w:r>
      <w:r w:rsidRPr="003B2F06">
        <w:t xml:space="preserve">dos cursos de pós-graduação </w:t>
      </w:r>
      <w:r w:rsidRPr="00511B17">
        <w:rPr>
          <w:i/>
        </w:rPr>
        <w:t>lato sensu</w:t>
      </w:r>
      <w:r w:rsidRPr="003B2F06">
        <w:t xml:space="preserve"> </w:t>
      </w:r>
      <w:r>
        <w:t xml:space="preserve">em Direito Privado </w:t>
      </w:r>
      <w:r w:rsidRPr="003B2F06">
        <w:t>da EPD.</w:t>
      </w:r>
      <w:r>
        <w:t xml:space="preserve"> Relator do Projeto de Reforma do Código Civil. Primeiro Presidente e Fundador do Instituto Brasileiro de Direito Contratual (IBDCONT). Conselheiro Federal da OAB, pela OABSP. </w:t>
      </w:r>
      <w:r w:rsidRPr="003B2F06">
        <w:t xml:space="preserve">Advogado </w:t>
      </w:r>
      <w:r>
        <w:t xml:space="preserve">em São Paulo, parecerista, árbitro </w:t>
      </w:r>
      <w:r w:rsidRPr="003B2F06">
        <w:t>e consultor jurídico</w:t>
      </w:r>
      <w:r w:rsidRPr="00197971">
        <w:t xml:space="preserve">.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53D7"/>
    <w:rsid w:val="00095680"/>
    <w:rsid w:val="00107C94"/>
    <w:rsid w:val="001C0533"/>
    <w:rsid w:val="001E4138"/>
    <w:rsid w:val="00237683"/>
    <w:rsid w:val="003153D7"/>
    <w:rsid w:val="00316DB7"/>
    <w:rsid w:val="004037E1"/>
    <w:rsid w:val="004C298A"/>
    <w:rsid w:val="006065F9"/>
    <w:rsid w:val="006557B9"/>
    <w:rsid w:val="006905D7"/>
    <w:rsid w:val="0069379A"/>
    <w:rsid w:val="00904540"/>
    <w:rsid w:val="009256E0"/>
    <w:rsid w:val="00934D51"/>
    <w:rsid w:val="00957A54"/>
    <w:rsid w:val="009A7EE0"/>
    <w:rsid w:val="009B0845"/>
    <w:rsid w:val="009D21DF"/>
    <w:rsid w:val="009F7A31"/>
    <w:rsid w:val="00B26A6A"/>
    <w:rsid w:val="00B35475"/>
    <w:rsid w:val="00BB640E"/>
    <w:rsid w:val="00C70B05"/>
    <w:rsid w:val="00C7741D"/>
    <w:rsid w:val="00CB40AB"/>
    <w:rsid w:val="00D864A3"/>
    <w:rsid w:val="00DF24D4"/>
    <w:rsid w:val="00E049A0"/>
    <w:rsid w:val="00E443E6"/>
    <w:rsid w:val="00F60A67"/>
    <w:rsid w:val="00F710FD"/>
    <w:rsid w:val="00F807A3"/>
    <w:rsid w:val="00F91472"/>
    <w:rsid w:val="00FB04ED"/>
    <w:rsid w:val="00FF78B0"/>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8B5870"/>
  <w15:docId w15:val="{1761FB5E-6EA3-4A2B-8DFF-8404192995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298A"/>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notaderodap">
    <w:name w:val="footnote text"/>
    <w:aliases w:val=" Char Char,Char Char, Char Char Char Char,Nota de rodapé,fn,ALTS FOOTNOTE,Footnote Text Char,footnote text char, Char3,Char3,Texto de rodapé,Char3 Char Char Char Char, Char3 Char Char Char Char, Char3 Char Char,Char3 Char Char,f"/>
    <w:basedOn w:val="Normal"/>
    <w:link w:val="TextodenotaderodapChar"/>
    <w:uiPriority w:val="99"/>
    <w:qFormat/>
    <w:rsid w:val="00107C94"/>
    <w:pPr>
      <w:spacing w:after="0" w:line="240" w:lineRule="auto"/>
    </w:pPr>
    <w:rPr>
      <w:rFonts w:ascii="Times New Roman" w:eastAsia="Times New Roman" w:hAnsi="Times New Roman" w:cs="Times New Roman"/>
      <w:sz w:val="20"/>
      <w:szCs w:val="20"/>
      <w:lang w:eastAsia="pt-BR"/>
    </w:rPr>
  </w:style>
  <w:style w:type="character" w:customStyle="1" w:styleId="TextodenotaderodapChar">
    <w:name w:val="Texto de nota de rodapé Char"/>
    <w:aliases w:val=" Char Char Char,Char Char Char, Char Char Char Char Char,Nota de rodapé Char,fn Char,ALTS FOOTNOTE Char,Footnote Text Char Char,footnote text char Char, Char3 Char,Char3 Char,Texto de rodapé Char, Char3 Char Char Char,f Char"/>
    <w:basedOn w:val="Fontepargpadro"/>
    <w:link w:val="Textodenotaderodap"/>
    <w:uiPriority w:val="99"/>
    <w:qFormat/>
    <w:rsid w:val="00107C94"/>
    <w:rPr>
      <w:rFonts w:ascii="Times New Roman" w:eastAsia="Times New Roman" w:hAnsi="Times New Roman" w:cs="Times New Roman"/>
      <w:sz w:val="20"/>
      <w:szCs w:val="20"/>
      <w:lang w:eastAsia="pt-BR"/>
    </w:rPr>
  </w:style>
  <w:style w:type="character" w:styleId="Refdenotaderodap">
    <w:name w:val="footnote reference"/>
    <w:aliases w:val="sobrescrito,Ref,de nota al pie,FC,_Footnote Reference,_Footnote text,_Footnote,_Footnote Text,_Footnote base Reference,Footnote symbol,Style 12,(NECG) Footnote Reference,Referência de rodapé,Ref. de nota de rodapé monografia.,fr,o"/>
    <w:link w:val="frCharChar1"/>
    <w:uiPriority w:val="99"/>
    <w:qFormat/>
    <w:rsid w:val="00107C94"/>
    <w:rPr>
      <w:vertAlign w:val="superscript"/>
    </w:rPr>
  </w:style>
  <w:style w:type="paragraph" w:customStyle="1" w:styleId="frCharChar1">
    <w:name w:val="fr Char Char1"/>
    <w:aliases w:val="fr Char Char Char, Char Char6 Char Char Char Char Char Char Char Char Char Char Char, Char6 Char Char Char Char Char Char Char Char Char Char Char Char,Char Char6 Char Char Char Char Char Char Char Char Char Char Char"/>
    <w:basedOn w:val="Normal"/>
    <w:link w:val="Refdenotaderodap"/>
    <w:uiPriority w:val="99"/>
    <w:rsid w:val="00107C94"/>
    <w:pPr>
      <w:spacing w:after="120" w:line="360" w:lineRule="auto"/>
      <w:jc w:val="center"/>
    </w:pPr>
    <w:rPr>
      <w:vertAlign w:val="superscript"/>
    </w:rPr>
  </w:style>
  <w:style w:type="paragraph" w:styleId="Cabealho">
    <w:name w:val="header"/>
    <w:basedOn w:val="Normal"/>
    <w:link w:val="CabealhoChar"/>
    <w:uiPriority w:val="99"/>
    <w:semiHidden/>
    <w:unhideWhenUsed/>
    <w:rsid w:val="00904540"/>
    <w:pPr>
      <w:tabs>
        <w:tab w:val="center" w:pos="4252"/>
        <w:tab w:val="right" w:pos="8504"/>
      </w:tabs>
      <w:spacing w:after="0" w:line="240" w:lineRule="auto"/>
    </w:pPr>
  </w:style>
  <w:style w:type="character" w:customStyle="1" w:styleId="CabealhoChar">
    <w:name w:val="Cabeçalho Char"/>
    <w:basedOn w:val="Fontepargpadro"/>
    <w:link w:val="Cabealho"/>
    <w:uiPriority w:val="99"/>
    <w:semiHidden/>
    <w:rsid w:val="00904540"/>
  </w:style>
  <w:style w:type="paragraph" w:styleId="Rodap">
    <w:name w:val="footer"/>
    <w:basedOn w:val="Normal"/>
    <w:link w:val="RodapChar"/>
    <w:uiPriority w:val="99"/>
    <w:unhideWhenUsed/>
    <w:rsid w:val="00904540"/>
    <w:pPr>
      <w:tabs>
        <w:tab w:val="center" w:pos="4252"/>
        <w:tab w:val="right" w:pos="8504"/>
      </w:tabs>
      <w:spacing w:after="0" w:line="240" w:lineRule="auto"/>
    </w:pPr>
  </w:style>
  <w:style w:type="character" w:customStyle="1" w:styleId="RodapChar">
    <w:name w:val="Rodapé Char"/>
    <w:basedOn w:val="Fontepargpadro"/>
    <w:link w:val="Rodap"/>
    <w:uiPriority w:val="99"/>
    <w:rsid w:val="00904540"/>
  </w:style>
  <w:style w:type="paragraph" w:styleId="Reviso">
    <w:name w:val="Revision"/>
    <w:hidden/>
    <w:uiPriority w:val="99"/>
    <w:semiHidden/>
    <w:rsid w:val="006065F9"/>
    <w:pPr>
      <w:spacing w:after="0" w:line="240" w:lineRule="auto"/>
    </w:pPr>
  </w:style>
  <w:style w:type="character" w:styleId="Refdecomentrio">
    <w:name w:val="annotation reference"/>
    <w:basedOn w:val="Fontepargpadro"/>
    <w:uiPriority w:val="99"/>
    <w:semiHidden/>
    <w:unhideWhenUsed/>
    <w:rsid w:val="00B26A6A"/>
    <w:rPr>
      <w:sz w:val="16"/>
      <w:szCs w:val="16"/>
    </w:rPr>
  </w:style>
  <w:style w:type="paragraph" w:styleId="Textodecomentrio">
    <w:name w:val="annotation text"/>
    <w:basedOn w:val="Normal"/>
    <w:link w:val="TextodecomentrioChar"/>
    <w:uiPriority w:val="99"/>
    <w:unhideWhenUsed/>
    <w:rsid w:val="00B26A6A"/>
    <w:pPr>
      <w:spacing w:line="240" w:lineRule="auto"/>
    </w:pPr>
    <w:rPr>
      <w:sz w:val="20"/>
      <w:szCs w:val="20"/>
    </w:rPr>
  </w:style>
  <w:style w:type="character" w:customStyle="1" w:styleId="TextodecomentrioChar">
    <w:name w:val="Texto de comentário Char"/>
    <w:basedOn w:val="Fontepargpadro"/>
    <w:link w:val="Textodecomentrio"/>
    <w:uiPriority w:val="99"/>
    <w:rsid w:val="00B26A6A"/>
    <w:rPr>
      <w:sz w:val="20"/>
      <w:szCs w:val="20"/>
    </w:rPr>
  </w:style>
  <w:style w:type="paragraph" w:styleId="Assuntodocomentrio">
    <w:name w:val="annotation subject"/>
    <w:basedOn w:val="Textodecomentrio"/>
    <w:next w:val="Textodecomentrio"/>
    <w:link w:val="AssuntodocomentrioChar"/>
    <w:uiPriority w:val="99"/>
    <w:semiHidden/>
    <w:unhideWhenUsed/>
    <w:rsid w:val="00B26A6A"/>
    <w:rPr>
      <w:b/>
      <w:bCs/>
    </w:rPr>
  </w:style>
  <w:style w:type="character" w:customStyle="1" w:styleId="AssuntodocomentrioChar">
    <w:name w:val="Assunto do comentário Char"/>
    <w:basedOn w:val="TextodecomentrioChar"/>
    <w:link w:val="Assuntodocomentrio"/>
    <w:uiPriority w:val="99"/>
    <w:semiHidden/>
    <w:rsid w:val="00B26A6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3</Pages>
  <Words>971</Words>
  <Characters>5249</Characters>
  <Application>Microsoft Office Word</Application>
  <DocSecurity>0</DocSecurity>
  <Lines>43</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Flavio</dc:creator>
  <cp:lastModifiedBy>Flávio Tartuce</cp:lastModifiedBy>
  <cp:revision>9</cp:revision>
  <dcterms:created xsi:type="dcterms:W3CDTF">2025-10-13T13:47:00Z</dcterms:created>
  <dcterms:modified xsi:type="dcterms:W3CDTF">2025-10-13T17:31:00Z</dcterms:modified>
</cp:coreProperties>
</file>