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7B1" w:rsidRPr="004A41F5" w:rsidRDefault="004A41F5" w:rsidP="001C2D1D">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DO CODICIL</w:t>
      </w:r>
      <w:r w:rsidRPr="004A41F5">
        <w:rPr>
          <w:rFonts w:ascii="Times New Roman" w:hAnsi="Times New Roman" w:cs="Times New Roman"/>
          <w:b/>
          <w:bCs/>
          <w:sz w:val="24"/>
          <w:szCs w:val="24"/>
        </w:rPr>
        <w:t>O NA REFORMA DO CÓDIGO CIVIL</w:t>
      </w:r>
    </w:p>
    <w:p w:rsidR="00CC320E" w:rsidRPr="004A41F5" w:rsidRDefault="00CC320E" w:rsidP="004A41F5">
      <w:pPr>
        <w:spacing w:before="120" w:after="120" w:line="360" w:lineRule="auto"/>
        <w:ind w:firstLine="1701"/>
        <w:jc w:val="right"/>
        <w:rPr>
          <w:rFonts w:ascii="Times New Roman" w:hAnsi="Times New Roman" w:cs="Times New Roman"/>
          <w:bCs/>
          <w:sz w:val="24"/>
          <w:szCs w:val="24"/>
        </w:rPr>
      </w:pPr>
    </w:p>
    <w:p w:rsidR="00805969" w:rsidRPr="004A41F5" w:rsidRDefault="00B15AD0" w:rsidP="004A41F5">
      <w:pPr>
        <w:spacing w:before="120" w:after="120" w:line="360" w:lineRule="auto"/>
        <w:ind w:firstLine="1701"/>
        <w:jc w:val="right"/>
        <w:rPr>
          <w:rFonts w:ascii="Times New Roman" w:hAnsi="Times New Roman" w:cs="Times New Roman"/>
          <w:bCs/>
          <w:sz w:val="24"/>
          <w:szCs w:val="24"/>
        </w:rPr>
      </w:pPr>
      <w:r w:rsidRPr="004A41F5">
        <w:rPr>
          <w:rFonts w:ascii="Times New Roman" w:hAnsi="Times New Roman" w:cs="Times New Roman"/>
          <w:bCs/>
          <w:sz w:val="24"/>
          <w:szCs w:val="24"/>
        </w:rPr>
        <w:t>Flávio Tartuce</w:t>
      </w:r>
      <w:r w:rsidRPr="004A41F5">
        <w:rPr>
          <w:rFonts w:ascii="Times New Roman" w:hAnsi="Times New Roman" w:cs="Times New Roman"/>
          <w:bCs/>
          <w:sz w:val="24"/>
          <w:szCs w:val="24"/>
          <w:vertAlign w:val="superscript"/>
        </w:rPr>
        <w:footnoteReference w:id="1"/>
      </w:r>
    </w:p>
    <w:p w:rsidR="00834963" w:rsidRDefault="00834963" w:rsidP="004A41F5">
      <w:pPr>
        <w:pStyle w:val="t"/>
        <w:spacing w:before="120" w:after="120" w:line="360" w:lineRule="auto"/>
        <w:ind w:firstLine="1701"/>
        <w:rPr>
          <w:rFonts w:ascii="Times New Roman" w:eastAsia="Yu Mincho" w:hAnsi="Times New Roman" w:cs="Times New Roman"/>
          <w:sz w:val="24"/>
          <w:szCs w:val="24"/>
        </w:rPr>
      </w:pPr>
    </w:p>
    <w:p w:rsidR="002E7239" w:rsidRPr="002E7239" w:rsidRDefault="002E7239" w:rsidP="002E7239">
      <w:pPr>
        <w:rPr>
          <w:lang w:eastAsia="pt-BR"/>
        </w:rPr>
      </w:pPr>
    </w:p>
    <w:p w:rsidR="004A41F5" w:rsidRPr="004A41F5" w:rsidRDefault="004A41F5" w:rsidP="004A41F5">
      <w:pPr>
        <w:pStyle w:val="t"/>
        <w:spacing w:before="120" w:after="120" w:line="360" w:lineRule="auto"/>
        <w:ind w:firstLine="1701"/>
        <w:rPr>
          <w:rStyle w:val="elevado"/>
          <w:rFonts w:ascii="Times New Roman" w:eastAsia="Yu Mincho" w:hAnsi="Times New Roman" w:cs="Times New Roman"/>
          <w:sz w:val="24"/>
          <w:szCs w:val="24"/>
        </w:rPr>
      </w:pPr>
      <w:r w:rsidRPr="004A41F5">
        <w:rPr>
          <w:rFonts w:ascii="Times New Roman" w:eastAsia="Yu Mincho" w:hAnsi="Times New Roman" w:cs="Times New Roman"/>
          <w:sz w:val="24"/>
          <w:szCs w:val="24"/>
        </w:rPr>
        <w:t xml:space="preserve">O codicilo ou </w:t>
      </w:r>
      <w:r w:rsidRPr="004A41F5">
        <w:rPr>
          <w:rStyle w:val="italico"/>
          <w:rFonts w:ascii="Times New Roman" w:eastAsia="Yu Mincho" w:hAnsi="Times New Roman" w:cs="Times New Roman"/>
          <w:iCs/>
          <w:sz w:val="24"/>
          <w:szCs w:val="24"/>
        </w:rPr>
        <w:t>pequeno escrito</w:t>
      </w:r>
      <w:r w:rsidRPr="004A41F5">
        <w:rPr>
          <w:rFonts w:ascii="Times New Roman" w:eastAsia="Yu Mincho" w:hAnsi="Times New Roman" w:cs="Times New Roman"/>
          <w:sz w:val="24"/>
          <w:szCs w:val="24"/>
        </w:rPr>
        <w:t xml:space="preserve"> constitui uma disposição testamentária de pequena monta ou extensão.</w:t>
      </w:r>
      <w:r w:rsidR="00633812">
        <w:rPr>
          <w:rFonts w:ascii="Times New Roman" w:eastAsia="Yu Mincho" w:hAnsi="Times New Roman" w:cs="Times New Roman"/>
          <w:sz w:val="24"/>
          <w:szCs w:val="24"/>
        </w:rPr>
        <w:t xml:space="preserve"> </w:t>
      </w:r>
      <w:r>
        <w:rPr>
          <w:rFonts w:ascii="Times New Roman" w:hAnsi="Times New Roman" w:cs="Times New Roman"/>
          <w:sz w:val="24"/>
          <w:szCs w:val="24"/>
        </w:rPr>
        <w:t>Trata-se d</w:t>
      </w:r>
      <w:r w:rsidRPr="004A41F5">
        <w:rPr>
          <w:rFonts w:ascii="Times New Roman" w:eastAsia="Yu Mincho" w:hAnsi="Times New Roman" w:cs="Times New Roman"/>
          <w:sz w:val="24"/>
          <w:szCs w:val="24"/>
        </w:rPr>
        <w:t>e ato de última vontade simplificado, para o qual a lei não exige tanta solenidade em razão de ser o seu objeto considerado de menor importância para o falecido e para os herdeiros.</w:t>
      </w:r>
    </w:p>
    <w:p w:rsidR="00845994" w:rsidRDefault="00845994" w:rsidP="004A41F5">
      <w:pPr>
        <w:pStyle w:val="t"/>
        <w:spacing w:before="120" w:after="120" w:line="360" w:lineRule="auto"/>
        <w:ind w:firstLine="1701"/>
        <w:rPr>
          <w:rFonts w:ascii="Times New Roman" w:eastAsia="Yu Mincho" w:hAnsi="Times New Roman" w:cs="Times New Roman"/>
          <w:sz w:val="24"/>
          <w:szCs w:val="24"/>
        </w:rPr>
      </w:pPr>
      <w:r>
        <w:rPr>
          <w:rFonts w:ascii="Times New Roman" w:eastAsia="Yu Mincho" w:hAnsi="Times New Roman" w:cs="Times New Roman"/>
          <w:sz w:val="24"/>
          <w:szCs w:val="24"/>
        </w:rPr>
        <w:t xml:space="preserve">Nas lições do </w:t>
      </w:r>
      <w:r w:rsidRPr="00845994">
        <w:rPr>
          <w:rFonts w:ascii="Times New Roman" w:eastAsia="Yu Mincho" w:hAnsi="Times New Roman" w:cs="Times New Roman"/>
          <w:i/>
          <w:sz w:val="24"/>
          <w:szCs w:val="24"/>
        </w:rPr>
        <w:t>clássico</w:t>
      </w:r>
      <w:r>
        <w:rPr>
          <w:rFonts w:ascii="Times New Roman" w:eastAsia="Yu Mincho" w:hAnsi="Times New Roman" w:cs="Times New Roman"/>
          <w:sz w:val="24"/>
          <w:szCs w:val="24"/>
        </w:rPr>
        <w:t xml:space="preserve"> </w:t>
      </w:r>
      <w:r w:rsidRPr="00845994">
        <w:rPr>
          <w:rFonts w:ascii="Times New Roman" w:eastAsia="Yu Mincho" w:hAnsi="Times New Roman" w:cs="Times New Roman"/>
          <w:sz w:val="24"/>
          <w:szCs w:val="24"/>
        </w:rPr>
        <w:t>Carlos Maximiliano, “é um ato de última vontade, que dispõe sobre assuntos de pouca importância, despesas e dádivas de pequeno valor” (</w:t>
      </w:r>
      <w:r w:rsidRPr="00845994">
        <w:rPr>
          <w:rFonts w:ascii="Times New Roman" w:eastAsia="Yu Mincho" w:hAnsi="Times New Roman" w:cs="Times New Roman"/>
          <w:i/>
          <w:sz w:val="24"/>
          <w:szCs w:val="24"/>
        </w:rPr>
        <w:t xml:space="preserve">Direito das </w:t>
      </w:r>
      <w:r w:rsidR="00633812">
        <w:rPr>
          <w:rFonts w:ascii="Times New Roman" w:eastAsia="Yu Mincho" w:hAnsi="Times New Roman" w:cs="Times New Roman"/>
          <w:i/>
          <w:sz w:val="24"/>
          <w:szCs w:val="24"/>
        </w:rPr>
        <w:t>s</w:t>
      </w:r>
      <w:r w:rsidR="00633812" w:rsidRPr="00845994">
        <w:rPr>
          <w:rFonts w:ascii="Times New Roman" w:eastAsia="Yu Mincho" w:hAnsi="Times New Roman" w:cs="Times New Roman"/>
          <w:i/>
          <w:sz w:val="24"/>
          <w:szCs w:val="24"/>
        </w:rPr>
        <w:t>ucessões</w:t>
      </w:r>
      <w:r w:rsidRPr="00845994">
        <w:rPr>
          <w:rFonts w:ascii="Times New Roman" w:eastAsia="Yu Mincho" w:hAnsi="Times New Roman" w:cs="Times New Roman"/>
          <w:sz w:val="24"/>
          <w:szCs w:val="24"/>
        </w:rPr>
        <w:t xml:space="preserve">. </w:t>
      </w:r>
      <w:r w:rsidR="00633812">
        <w:rPr>
          <w:rFonts w:ascii="Times New Roman" w:eastAsia="Yu Mincho" w:hAnsi="Times New Roman" w:cs="Times New Roman"/>
          <w:sz w:val="24"/>
          <w:szCs w:val="24"/>
        </w:rPr>
        <w:t xml:space="preserve">3. ed. </w:t>
      </w:r>
      <w:r w:rsidRPr="00845994">
        <w:rPr>
          <w:rFonts w:ascii="Times New Roman" w:eastAsia="Yu Mincho" w:hAnsi="Times New Roman" w:cs="Times New Roman"/>
          <w:sz w:val="24"/>
          <w:szCs w:val="24"/>
        </w:rPr>
        <w:t xml:space="preserve">Rio de Janeiro: Freitas Bastos, </w:t>
      </w:r>
      <w:r w:rsidR="002E7239">
        <w:rPr>
          <w:rFonts w:ascii="Times New Roman" w:eastAsia="Yu Mincho" w:hAnsi="Times New Roman" w:cs="Times New Roman"/>
          <w:sz w:val="24"/>
          <w:szCs w:val="24"/>
        </w:rPr>
        <w:t xml:space="preserve">1952, </w:t>
      </w:r>
      <w:r w:rsidR="00633812">
        <w:rPr>
          <w:rFonts w:ascii="Times New Roman" w:eastAsia="Yu Mincho" w:hAnsi="Times New Roman" w:cs="Times New Roman"/>
          <w:sz w:val="24"/>
          <w:szCs w:val="24"/>
        </w:rPr>
        <w:t>v. 1</w:t>
      </w:r>
      <w:r>
        <w:rPr>
          <w:rFonts w:ascii="Times New Roman" w:eastAsia="Yu Mincho" w:hAnsi="Times New Roman" w:cs="Times New Roman"/>
          <w:sz w:val="24"/>
          <w:szCs w:val="24"/>
        </w:rPr>
        <w:t xml:space="preserve">, </w:t>
      </w:r>
      <w:r w:rsidRPr="00845994">
        <w:rPr>
          <w:rFonts w:ascii="Times New Roman" w:eastAsia="Yu Mincho" w:hAnsi="Times New Roman" w:cs="Times New Roman"/>
          <w:sz w:val="24"/>
          <w:szCs w:val="24"/>
        </w:rPr>
        <w:t xml:space="preserve">p. 557). </w:t>
      </w:r>
      <w:r>
        <w:rPr>
          <w:rFonts w:ascii="Times New Roman" w:eastAsia="Yu Mincho" w:hAnsi="Times New Roman" w:cs="Times New Roman"/>
          <w:sz w:val="24"/>
          <w:szCs w:val="24"/>
        </w:rPr>
        <w:t xml:space="preserve">Ainda segundo ele, </w:t>
      </w:r>
      <w:r w:rsidRPr="00845994">
        <w:rPr>
          <w:rFonts w:ascii="Times New Roman" w:eastAsia="Yu Mincho" w:hAnsi="Times New Roman" w:cs="Times New Roman"/>
          <w:sz w:val="24"/>
          <w:szCs w:val="24"/>
        </w:rPr>
        <w:t>o instituto tem origem do costume “de escreverem os hereditandos, após fazer o testamento, um ou mais bilhetes aos herdeiros instituídos, ordenando-lhes várias liberalidades, fazendo advertências e recomendações. A princípio eram atendidos espontaneamente; não se atribuía a esses papéis autoridade compulsória. Assim aconteceu até o reinado de Augusto, em Roma” (</w:t>
      </w:r>
      <w:r w:rsidRPr="00845994">
        <w:rPr>
          <w:rFonts w:ascii="Times New Roman" w:eastAsia="Yu Mincho" w:hAnsi="Times New Roman" w:cs="Times New Roman"/>
          <w:i/>
          <w:sz w:val="24"/>
          <w:szCs w:val="24"/>
        </w:rPr>
        <w:t xml:space="preserve">Direito das </w:t>
      </w:r>
      <w:r w:rsidR="00633812">
        <w:rPr>
          <w:rFonts w:ascii="Times New Roman" w:eastAsia="Yu Mincho" w:hAnsi="Times New Roman" w:cs="Times New Roman"/>
          <w:i/>
          <w:sz w:val="24"/>
          <w:szCs w:val="24"/>
        </w:rPr>
        <w:t>s</w:t>
      </w:r>
      <w:r w:rsidR="00633812" w:rsidRPr="00845994">
        <w:rPr>
          <w:rFonts w:ascii="Times New Roman" w:eastAsia="Yu Mincho" w:hAnsi="Times New Roman" w:cs="Times New Roman"/>
          <w:i/>
          <w:sz w:val="24"/>
          <w:szCs w:val="24"/>
        </w:rPr>
        <w:t>ucessões</w:t>
      </w:r>
      <w:r w:rsidRPr="00845994">
        <w:rPr>
          <w:rFonts w:ascii="Times New Roman" w:eastAsia="Yu Mincho" w:hAnsi="Times New Roman" w:cs="Times New Roman"/>
          <w:sz w:val="24"/>
          <w:szCs w:val="24"/>
        </w:rPr>
        <w:t xml:space="preserve">. </w:t>
      </w:r>
      <w:r w:rsidR="00633812">
        <w:rPr>
          <w:rFonts w:ascii="Times New Roman" w:eastAsia="Yu Mincho" w:hAnsi="Times New Roman" w:cs="Times New Roman"/>
          <w:sz w:val="24"/>
          <w:szCs w:val="24"/>
        </w:rPr>
        <w:t>3. ed.</w:t>
      </w:r>
      <w:r>
        <w:rPr>
          <w:rFonts w:ascii="Times New Roman" w:eastAsia="Yu Mincho" w:hAnsi="Times New Roman" w:cs="Times New Roman"/>
          <w:sz w:val="24"/>
          <w:szCs w:val="24"/>
        </w:rPr>
        <w:t xml:space="preserve"> </w:t>
      </w:r>
      <w:r w:rsidRPr="00845994">
        <w:rPr>
          <w:rFonts w:ascii="Times New Roman" w:eastAsia="Yu Mincho" w:hAnsi="Times New Roman" w:cs="Times New Roman"/>
          <w:sz w:val="24"/>
          <w:szCs w:val="24"/>
        </w:rPr>
        <w:t xml:space="preserve">Rio de Janeiro: Freitas Bastos, </w:t>
      </w:r>
      <w:r w:rsidR="002E7239">
        <w:rPr>
          <w:rFonts w:ascii="Times New Roman" w:eastAsia="Yu Mincho" w:hAnsi="Times New Roman" w:cs="Times New Roman"/>
          <w:sz w:val="24"/>
          <w:szCs w:val="24"/>
        </w:rPr>
        <w:t xml:space="preserve">1952, </w:t>
      </w:r>
      <w:r w:rsidR="00633812">
        <w:rPr>
          <w:rFonts w:ascii="Times New Roman" w:eastAsia="Yu Mincho" w:hAnsi="Times New Roman" w:cs="Times New Roman"/>
          <w:sz w:val="24"/>
          <w:szCs w:val="24"/>
        </w:rPr>
        <w:t>v. 1</w:t>
      </w:r>
      <w:r>
        <w:rPr>
          <w:rFonts w:ascii="Times New Roman" w:eastAsia="Yu Mincho" w:hAnsi="Times New Roman" w:cs="Times New Roman"/>
          <w:sz w:val="24"/>
          <w:szCs w:val="24"/>
        </w:rPr>
        <w:t xml:space="preserve">, p. 55). Por isso fala-se que o codicilo é um </w:t>
      </w:r>
      <w:r w:rsidRPr="00845994">
        <w:rPr>
          <w:rFonts w:ascii="Times New Roman" w:eastAsia="Yu Mincho" w:hAnsi="Times New Roman" w:cs="Times New Roman"/>
          <w:i/>
          <w:sz w:val="24"/>
          <w:szCs w:val="24"/>
        </w:rPr>
        <w:t>pequeno testame</w:t>
      </w:r>
      <w:r w:rsidRPr="002E7239">
        <w:rPr>
          <w:rFonts w:ascii="Times New Roman" w:eastAsia="Yu Mincho" w:hAnsi="Times New Roman" w:cs="Times New Roman"/>
          <w:i/>
          <w:iCs/>
          <w:sz w:val="24"/>
          <w:szCs w:val="24"/>
        </w:rPr>
        <w:t>nto</w:t>
      </w:r>
      <w:r>
        <w:rPr>
          <w:rFonts w:ascii="Times New Roman" w:eastAsia="Yu Mincho" w:hAnsi="Times New Roman" w:cs="Times New Roman"/>
          <w:sz w:val="24"/>
          <w:szCs w:val="24"/>
        </w:rPr>
        <w:t xml:space="preserve">. </w:t>
      </w:r>
    </w:p>
    <w:p w:rsidR="004A41F5" w:rsidRDefault="00845994" w:rsidP="004A41F5">
      <w:pPr>
        <w:pStyle w:val="t"/>
        <w:spacing w:before="120" w:after="120" w:line="360" w:lineRule="auto"/>
        <w:ind w:firstLine="1701"/>
        <w:rPr>
          <w:rFonts w:ascii="Times New Roman" w:hAnsi="Times New Roman" w:cs="Times New Roman"/>
          <w:sz w:val="24"/>
          <w:szCs w:val="24"/>
        </w:rPr>
      </w:pPr>
      <w:r>
        <w:rPr>
          <w:rFonts w:ascii="Times New Roman" w:eastAsia="Yu Mincho" w:hAnsi="Times New Roman" w:cs="Times New Roman"/>
          <w:sz w:val="24"/>
          <w:szCs w:val="24"/>
        </w:rPr>
        <w:t>No sistema vigente, d</w:t>
      </w:r>
      <w:r w:rsidR="004A41F5" w:rsidRPr="004A41F5">
        <w:rPr>
          <w:rFonts w:ascii="Times New Roman" w:eastAsia="Yu Mincho" w:hAnsi="Times New Roman" w:cs="Times New Roman"/>
          <w:sz w:val="24"/>
          <w:szCs w:val="24"/>
        </w:rPr>
        <w:t>ispõe o art. 1.881 do C</w:t>
      </w:r>
      <w:r w:rsidR="004A41F5">
        <w:rPr>
          <w:rFonts w:ascii="Times New Roman" w:hAnsi="Times New Roman" w:cs="Times New Roman"/>
          <w:sz w:val="24"/>
          <w:szCs w:val="24"/>
        </w:rPr>
        <w:t xml:space="preserve">ódigo Civil </w:t>
      </w:r>
      <w:r w:rsidR="004A41F5" w:rsidRPr="004A41F5">
        <w:rPr>
          <w:rFonts w:ascii="Times New Roman" w:eastAsia="Yu Mincho" w:hAnsi="Times New Roman" w:cs="Times New Roman"/>
          <w:sz w:val="24"/>
          <w:szCs w:val="24"/>
        </w:rPr>
        <w:t xml:space="preserve">que toda pessoa capaz de testar poderá, mediante escrito particular seu, datado e assinado, fazer disposições especiais sobre o seu enterro, sobre esmolas de pouca monta a certas e determinadas pessoas, ou, indeterminadamente, aos pobres de certo lugar, assim como legar móveis, roupas ou joias, de pouco valor, de seu uso pessoal. </w:t>
      </w:r>
    </w:p>
    <w:p w:rsidR="004A41F5" w:rsidRPr="004A41F5" w:rsidRDefault="004A41F5" w:rsidP="004A41F5">
      <w:pPr>
        <w:pStyle w:val="t"/>
        <w:spacing w:before="120" w:after="120" w:line="360" w:lineRule="auto"/>
        <w:ind w:firstLine="1701"/>
        <w:rPr>
          <w:rFonts w:ascii="Times New Roman" w:eastAsia="Yu Mincho" w:hAnsi="Times New Roman" w:cs="Times New Roman"/>
          <w:sz w:val="24"/>
          <w:szCs w:val="24"/>
        </w:rPr>
      </w:pPr>
      <w:r w:rsidRPr="004A41F5">
        <w:rPr>
          <w:rFonts w:ascii="Times New Roman" w:eastAsia="Yu Mincho" w:hAnsi="Times New Roman" w:cs="Times New Roman"/>
          <w:sz w:val="24"/>
          <w:szCs w:val="24"/>
        </w:rPr>
        <w:t>Além desse conteúdo, é possível nomear ou substituir testamenteiros por meio de codicilo, conforme consta do art. 1.883 d</w:t>
      </w:r>
      <w:r>
        <w:rPr>
          <w:rFonts w:ascii="Times New Roman" w:hAnsi="Times New Roman" w:cs="Times New Roman"/>
          <w:sz w:val="24"/>
          <w:szCs w:val="24"/>
        </w:rPr>
        <w:t xml:space="preserve">a codificação privada. </w:t>
      </w:r>
      <w:r w:rsidRPr="004A41F5">
        <w:rPr>
          <w:rFonts w:ascii="Times New Roman" w:eastAsia="Yu Mincho" w:hAnsi="Times New Roman" w:cs="Times New Roman"/>
          <w:sz w:val="24"/>
          <w:szCs w:val="24"/>
        </w:rPr>
        <w:t xml:space="preserve">É possível ainda fazer disposição sobre sufrágios da alma, como para celebração de uma missa ou </w:t>
      </w:r>
      <w:r w:rsidRPr="004A41F5">
        <w:rPr>
          <w:rFonts w:ascii="Times New Roman" w:eastAsia="Yu Mincho" w:hAnsi="Times New Roman" w:cs="Times New Roman"/>
          <w:sz w:val="24"/>
          <w:szCs w:val="24"/>
        </w:rPr>
        <w:lastRenderedPageBreak/>
        <w:t>culto em nome do falecido (art. 1.998). Por fim, por meio de codicilo, é viável fazer o perdão do herdeiro indigno (art. 1.818 do CC</w:t>
      </w:r>
      <w:r>
        <w:rPr>
          <w:rFonts w:ascii="Times New Roman" w:hAnsi="Times New Roman" w:cs="Times New Roman"/>
          <w:sz w:val="24"/>
          <w:szCs w:val="24"/>
        </w:rPr>
        <w:t>/2002</w:t>
      </w:r>
      <w:r w:rsidRPr="004A41F5">
        <w:rPr>
          <w:rFonts w:ascii="Times New Roman" w:eastAsia="Yu Mincho" w:hAnsi="Times New Roman" w:cs="Times New Roman"/>
          <w:sz w:val="24"/>
          <w:szCs w:val="24"/>
        </w:rPr>
        <w:t>).</w:t>
      </w:r>
    </w:p>
    <w:p w:rsidR="004A41F5" w:rsidRDefault="004A41F5" w:rsidP="004A41F5">
      <w:pPr>
        <w:pStyle w:val="t"/>
        <w:spacing w:before="120" w:after="120" w:line="360" w:lineRule="auto"/>
        <w:ind w:firstLine="1701"/>
        <w:rPr>
          <w:rFonts w:ascii="Times New Roman" w:hAnsi="Times New Roman" w:cs="Times New Roman"/>
          <w:spacing w:val="-2"/>
          <w:sz w:val="24"/>
          <w:szCs w:val="24"/>
        </w:rPr>
      </w:pPr>
      <w:r w:rsidRPr="004A41F5">
        <w:rPr>
          <w:rFonts w:ascii="Times New Roman" w:eastAsia="Yu Mincho" w:hAnsi="Times New Roman" w:cs="Times New Roman"/>
          <w:spacing w:val="-2"/>
          <w:sz w:val="24"/>
          <w:szCs w:val="24"/>
        </w:rPr>
        <w:t xml:space="preserve">O atual Projeto de Reforma do Código Civil, elaborado pela Comissão de Juristas nomeada no Senado Federal, visa a incluir no sistema legal brasileiro o </w:t>
      </w:r>
      <w:r w:rsidRPr="004A41F5">
        <w:rPr>
          <w:rStyle w:val="italico"/>
          <w:rFonts w:ascii="Times New Roman" w:eastAsia="Yu Mincho" w:hAnsi="Times New Roman" w:cs="Times New Roman"/>
          <w:iCs/>
          <w:spacing w:val="-2"/>
          <w:sz w:val="24"/>
          <w:szCs w:val="24"/>
        </w:rPr>
        <w:t>codicilo digital</w:t>
      </w:r>
      <w:r w:rsidRPr="004A41F5">
        <w:rPr>
          <w:rFonts w:ascii="Times New Roman" w:eastAsia="Yu Mincho" w:hAnsi="Times New Roman" w:cs="Times New Roman"/>
          <w:spacing w:val="-2"/>
          <w:sz w:val="24"/>
          <w:szCs w:val="24"/>
        </w:rPr>
        <w:t xml:space="preserve"> e </w:t>
      </w:r>
      <w:r w:rsidRPr="004A41F5">
        <w:rPr>
          <w:rStyle w:val="italico"/>
          <w:rFonts w:ascii="Times New Roman" w:eastAsia="Yu Mincho" w:hAnsi="Times New Roman" w:cs="Times New Roman"/>
          <w:iCs/>
          <w:spacing w:val="-2"/>
          <w:sz w:val="24"/>
          <w:szCs w:val="24"/>
        </w:rPr>
        <w:t>por vídeo</w:t>
      </w:r>
      <w:r w:rsidRPr="004A41F5">
        <w:rPr>
          <w:rFonts w:ascii="Times New Roman" w:eastAsia="Yu Mincho" w:hAnsi="Times New Roman" w:cs="Times New Roman"/>
          <w:spacing w:val="-2"/>
          <w:sz w:val="24"/>
          <w:szCs w:val="24"/>
        </w:rPr>
        <w:t>, na linha da necessária redução de burocracias proposta na sua elaboração</w:t>
      </w:r>
      <w:r w:rsidR="00845994">
        <w:rPr>
          <w:rFonts w:ascii="Times New Roman" w:eastAsia="Yu Mincho" w:hAnsi="Times New Roman" w:cs="Times New Roman"/>
          <w:spacing w:val="-2"/>
          <w:sz w:val="24"/>
          <w:szCs w:val="24"/>
        </w:rPr>
        <w:t xml:space="preserve">, que igualmente deve atingir o </w:t>
      </w:r>
      <w:r w:rsidR="00845994" w:rsidRPr="00845994">
        <w:rPr>
          <w:rFonts w:ascii="Times New Roman" w:eastAsia="Yu Mincho" w:hAnsi="Times New Roman" w:cs="Times New Roman"/>
          <w:i/>
          <w:spacing w:val="-2"/>
          <w:sz w:val="24"/>
          <w:szCs w:val="24"/>
        </w:rPr>
        <w:t>pequeno testamento</w:t>
      </w:r>
      <w:r w:rsidRPr="004A41F5">
        <w:rPr>
          <w:rFonts w:ascii="Times New Roman" w:eastAsia="Yu Mincho" w:hAnsi="Times New Roman" w:cs="Times New Roman"/>
          <w:spacing w:val="-2"/>
          <w:sz w:val="24"/>
          <w:szCs w:val="24"/>
        </w:rPr>
        <w:t xml:space="preserve">. Nesse contexto, o art. 1.881 da Lei Privada passará a prever que “toda pessoa capaz de testar poderá, mediante escrito particular seu, datado e assinado, em formato físico ou digital, ou ainda mediante gravação em programa audiovisual, fazer disposições especiais sobre o seu enterro, sobre esmolas de pouca monta a certas e determinadas pessoas, ou, indeterminadamente, aos pobres de certo lugar, assim como legar móveis, roupas ou joias, de pouco valor, de seu uso pessoal”. </w:t>
      </w:r>
    </w:p>
    <w:p w:rsidR="004A41F5" w:rsidRPr="004A41F5" w:rsidRDefault="004A41F5" w:rsidP="004A41F5">
      <w:pPr>
        <w:pStyle w:val="t"/>
        <w:spacing w:before="120" w:after="120" w:line="360" w:lineRule="auto"/>
        <w:ind w:firstLine="1701"/>
        <w:rPr>
          <w:rFonts w:ascii="Times New Roman" w:eastAsia="Yu Mincho" w:hAnsi="Times New Roman" w:cs="Times New Roman"/>
          <w:spacing w:val="-2"/>
          <w:sz w:val="24"/>
          <w:szCs w:val="24"/>
        </w:rPr>
      </w:pPr>
      <w:r w:rsidRPr="004A41F5">
        <w:rPr>
          <w:rFonts w:ascii="Times New Roman" w:eastAsia="Yu Mincho" w:hAnsi="Times New Roman" w:cs="Times New Roman"/>
          <w:spacing w:val="-2"/>
          <w:sz w:val="24"/>
          <w:szCs w:val="24"/>
        </w:rPr>
        <w:t>Em prol da segurança jurídica, pretende-se incluir na norma um § 1.º, prevendo que deve ser considerada como de pouca monta ou de pouco valor a disposição que não exceder a 10% (dez por cento) do monte-mor partilhável. Voltarei ao tema mais à frente</w:t>
      </w:r>
      <w:r w:rsidR="00845994">
        <w:rPr>
          <w:rFonts w:ascii="Times New Roman" w:eastAsia="Yu Mincho" w:hAnsi="Times New Roman" w:cs="Times New Roman"/>
          <w:spacing w:val="-2"/>
          <w:sz w:val="24"/>
          <w:szCs w:val="24"/>
        </w:rPr>
        <w:t>, pois há instabilidade sobre o conteúdo possível do codicilo no atual sistema.</w:t>
      </w:r>
      <w:r w:rsidR="00633812">
        <w:rPr>
          <w:rFonts w:ascii="Times New Roman" w:eastAsia="Yu Mincho" w:hAnsi="Times New Roman" w:cs="Times New Roman"/>
          <w:spacing w:val="-2"/>
          <w:sz w:val="24"/>
          <w:szCs w:val="24"/>
        </w:rPr>
        <w:t xml:space="preserve"> </w:t>
      </w:r>
    </w:p>
    <w:p w:rsidR="004A41F5" w:rsidRPr="004A41F5" w:rsidRDefault="004A41F5" w:rsidP="004A41F5">
      <w:pPr>
        <w:pStyle w:val="t"/>
        <w:spacing w:before="120" w:after="120" w:line="360" w:lineRule="auto"/>
        <w:ind w:firstLine="1701"/>
        <w:rPr>
          <w:rFonts w:ascii="Times New Roman" w:eastAsia="Yu Mincho" w:hAnsi="Times New Roman" w:cs="Times New Roman"/>
          <w:sz w:val="24"/>
          <w:szCs w:val="24"/>
        </w:rPr>
      </w:pPr>
      <w:r w:rsidRPr="004A41F5">
        <w:rPr>
          <w:rFonts w:ascii="Times New Roman" w:eastAsia="Yu Mincho" w:hAnsi="Times New Roman" w:cs="Times New Roman"/>
          <w:sz w:val="24"/>
          <w:szCs w:val="24"/>
        </w:rPr>
        <w:t xml:space="preserve">Por fim, o </w:t>
      </w:r>
      <w:r>
        <w:rPr>
          <w:rFonts w:ascii="Times New Roman" w:hAnsi="Times New Roman" w:cs="Times New Roman"/>
          <w:sz w:val="24"/>
          <w:szCs w:val="24"/>
        </w:rPr>
        <w:t>art. 1.881 da Lei Geral Privada</w:t>
      </w:r>
      <w:r w:rsidRPr="004A41F5">
        <w:rPr>
          <w:rFonts w:ascii="Times New Roman" w:eastAsia="Yu Mincho" w:hAnsi="Times New Roman" w:cs="Times New Roman"/>
          <w:sz w:val="24"/>
          <w:szCs w:val="24"/>
        </w:rPr>
        <w:t xml:space="preserve"> receberá um necessário § 2.º, prevendo que, em se tratando de </w:t>
      </w:r>
      <w:r w:rsidRPr="00845994">
        <w:rPr>
          <w:rFonts w:ascii="Times New Roman" w:eastAsia="Yu Mincho" w:hAnsi="Times New Roman" w:cs="Times New Roman"/>
          <w:i/>
          <w:sz w:val="24"/>
          <w:szCs w:val="24"/>
        </w:rPr>
        <w:t>bens digitais</w:t>
      </w:r>
      <w:r w:rsidRPr="004A41F5">
        <w:rPr>
          <w:rFonts w:ascii="Times New Roman" w:eastAsia="Yu Mincho" w:hAnsi="Times New Roman" w:cs="Times New Roman"/>
          <w:sz w:val="24"/>
          <w:szCs w:val="24"/>
        </w:rPr>
        <w:t>, tais como vídeos, fotos, livros, senhas de redes sociais e outros elementos armazenados exclusivamente na rede mundial de computadores, em nuvem, o codicilo em vídeo dispensa a assinatura para sua validade. Assim, e como não poderia ser diferente, por tudo o que está sendo proposto pela Comissão de Juristas, os bens digitais ou o patrimônio digital poderão ser objeto de codicilo</w:t>
      </w:r>
      <w:r w:rsidR="00845994">
        <w:rPr>
          <w:rFonts w:ascii="Times New Roman" w:eastAsia="Yu Mincho" w:hAnsi="Times New Roman" w:cs="Times New Roman"/>
          <w:sz w:val="24"/>
          <w:szCs w:val="24"/>
        </w:rPr>
        <w:t xml:space="preserve">, concretizando-se o </w:t>
      </w:r>
      <w:r w:rsidR="00845994" w:rsidRPr="00917B3E">
        <w:rPr>
          <w:rFonts w:ascii="Times New Roman" w:eastAsia="Yu Mincho" w:hAnsi="Times New Roman" w:cs="Times New Roman"/>
          <w:i/>
          <w:sz w:val="24"/>
          <w:szCs w:val="24"/>
        </w:rPr>
        <w:t>Direito Civil Digital</w:t>
      </w:r>
      <w:r w:rsidRPr="00917B3E">
        <w:rPr>
          <w:rFonts w:ascii="Times New Roman" w:eastAsia="Yu Mincho" w:hAnsi="Times New Roman" w:cs="Times New Roman"/>
          <w:i/>
          <w:sz w:val="24"/>
          <w:szCs w:val="24"/>
        </w:rPr>
        <w:t>.</w:t>
      </w:r>
    </w:p>
    <w:p w:rsidR="004A41F5" w:rsidRPr="004A41F5" w:rsidRDefault="004A41F5" w:rsidP="004A41F5">
      <w:pPr>
        <w:pStyle w:val="t"/>
        <w:spacing w:before="120" w:after="120" w:line="360" w:lineRule="auto"/>
        <w:ind w:firstLine="1701"/>
        <w:rPr>
          <w:rFonts w:ascii="Times New Roman" w:eastAsia="Yu Mincho" w:hAnsi="Times New Roman" w:cs="Times New Roman"/>
          <w:sz w:val="24"/>
          <w:szCs w:val="24"/>
        </w:rPr>
      </w:pPr>
      <w:r w:rsidRPr="004A41F5">
        <w:rPr>
          <w:rFonts w:ascii="Times New Roman" w:eastAsia="Yu Mincho" w:hAnsi="Times New Roman" w:cs="Times New Roman"/>
          <w:sz w:val="24"/>
          <w:szCs w:val="24"/>
        </w:rPr>
        <w:t xml:space="preserve">Voltando-se ao sistema vigente, </w:t>
      </w:r>
      <w:r w:rsidR="00845994">
        <w:rPr>
          <w:rFonts w:ascii="Times New Roman" w:eastAsia="Yu Mincho" w:hAnsi="Times New Roman" w:cs="Times New Roman"/>
          <w:sz w:val="24"/>
          <w:szCs w:val="24"/>
        </w:rPr>
        <w:t xml:space="preserve">na atualidade, </w:t>
      </w:r>
      <w:r w:rsidRPr="004A41F5">
        <w:rPr>
          <w:rFonts w:ascii="Times New Roman" w:eastAsia="Yu Mincho" w:hAnsi="Times New Roman" w:cs="Times New Roman"/>
          <w:sz w:val="24"/>
          <w:szCs w:val="24"/>
        </w:rPr>
        <w:t xml:space="preserve">a análise do que sejam bens de pequeno valor no conteúdo codicilar deve ser feita caso a caso, de acordo com o montante dos bens do espólio. Em suma, os critérios não são absolutos, mas relativos. Nesse sentido, da jurisprudência </w:t>
      </w:r>
      <w:r>
        <w:rPr>
          <w:rFonts w:ascii="Times New Roman" w:hAnsi="Times New Roman" w:cs="Times New Roman"/>
          <w:sz w:val="24"/>
          <w:szCs w:val="24"/>
        </w:rPr>
        <w:t xml:space="preserve">estadual </w:t>
      </w:r>
      <w:r w:rsidRPr="004A41F5">
        <w:rPr>
          <w:rFonts w:ascii="Times New Roman" w:eastAsia="Yu Mincho" w:hAnsi="Times New Roman" w:cs="Times New Roman"/>
          <w:sz w:val="24"/>
          <w:szCs w:val="24"/>
        </w:rPr>
        <w:t>mais remota:</w:t>
      </w:r>
      <w:r>
        <w:rPr>
          <w:rFonts w:ascii="Times New Roman" w:hAnsi="Times New Roman" w:cs="Times New Roman"/>
          <w:sz w:val="24"/>
          <w:szCs w:val="24"/>
        </w:rPr>
        <w:t xml:space="preserve"> </w:t>
      </w:r>
      <w:r w:rsidRPr="004A41F5">
        <w:rPr>
          <w:rFonts w:ascii="Times New Roman" w:eastAsia="Yu Mincho" w:hAnsi="Times New Roman" w:cs="Times New Roman"/>
          <w:sz w:val="24"/>
          <w:szCs w:val="24"/>
        </w:rPr>
        <w:t>“</w:t>
      </w:r>
      <w:r w:rsidR="00917B3E">
        <w:rPr>
          <w:rFonts w:ascii="Times New Roman" w:eastAsia="Yu Mincho" w:hAnsi="Times New Roman" w:cs="Times New Roman"/>
          <w:sz w:val="24"/>
          <w:szCs w:val="24"/>
        </w:rPr>
        <w:t>na</w:t>
      </w:r>
      <w:r w:rsidRPr="004A41F5">
        <w:rPr>
          <w:rFonts w:ascii="Times New Roman" w:eastAsia="Yu Mincho" w:hAnsi="Times New Roman" w:cs="Times New Roman"/>
          <w:sz w:val="24"/>
          <w:szCs w:val="24"/>
        </w:rPr>
        <w:t xml:space="preserve"> falta de um critério legal para se aferir o ‘pequeno valor’ da doação, será este considerado em relação ao montante dos bens do espólio, além de dever-se respeitar a última vontade do doador, máxime não havendo herdeiro necessário” (TJMG, Apelação Cível </w:t>
      </w:r>
      <w:r w:rsidR="005E75E5">
        <w:rPr>
          <w:rFonts w:ascii="Times New Roman" w:eastAsia="Yu Mincho" w:hAnsi="Times New Roman" w:cs="Times New Roman"/>
          <w:sz w:val="24"/>
          <w:szCs w:val="24"/>
        </w:rPr>
        <w:t xml:space="preserve">n. </w:t>
      </w:r>
      <w:r w:rsidRPr="004A41F5">
        <w:rPr>
          <w:rFonts w:ascii="Times New Roman" w:eastAsia="Yu Mincho" w:hAnsi="Times New Roman" w:cs="Times New Roman"/>
          <w:sz w:val="24"/>
          <w:szCs w:val="24"/>
        </w:rPr>
        <w:t xml:space="preserve">1.0000.00.160919-7/000, 1.ª Câmara Cível, Belo Horizonte, Rel. Des. Orlando Adão Carvalho, j. 14.12.1999, </w:t>
      </w:r>
      <w:r w:rsidRPr="004A41F5">
        <w:rPr>
          <w:rStyle w:val="italico"/>
          <w:rFonts w:ascii="Times New Roman" w:eastAsia="Yu Mincho" w:hAnsi="Times New Roman" w:cs="Times New Roman"/>
          <w:iCs/>
          <w:sz w:val="24"/>
          <w:szCs w:val="24"/>
        </w:rPr>
        <w:t>DJMG</w:t>
      </w:r>
      <w:r w:rsidRPr="004A41F5">
        <w:rPr>
          <w:rFonts w:ascii="Times New Roman" w:eastAsia="Yu Mincho" w:hAnsi="Times New Roman" w:cs="Times New Roman"/>
          <w:sz w:val="24"/>
          <w:szCs w:val="24"/>
        </w:rPr>
        <w:t xml:space="preserve"> 17.12.1999).</w:t>
      </w:r>
    </w:p>
    <w:p w:rsidR="004A41F5" w:rsidRPr="004A41F5" w:rsidRDefault="004A41F5" w:rsidP="004A41F5">
      <w:pPr>
        <w:pStyle w:val="t"/>
        <w:spacing w:before="120" w:after="120" w:line="360" w:lineRule="auto"/>
        <w:ind w:firstLine="1701"/>
        <w:rPr>
          <w:rFonts w:ascii="Times New Roman" w:eastAsia="Yu Mincho" w:hAnsi="Times New Roman" w:cs="Times New Roman"/>
          <w:sz w:val="24"/>
          <w:szCs w:val="24"/>
        </w:rPr>
      </w:pPr>
      <w:r w:rsidRPr="004A41F5">
        <w:rPr>
          <w:rFonts w:ascii="Times New Roman" w:eastAsia="Yu Mincho" w:hAnsi="Times New Roman" w:cs="Times New Roman"/>
          <w:sz w:val="24"/>
          <w:szCs w:val="24"/>
        </w:rPr>
        <w:lastRenderedPageBreak/>
        <w:t>Em prol da segurança jurídica, como visto, no Projeto de Reforma do Código Civil pretende-se incluir no seu art. 1.881 um § 1.º, prevendo-se que deve ser considerada como de pouca monta ou de pouco valor a disposição que não exceder a 10% (dez por cento) do monte-mor partilhável. Com isso, mais um dilema verificado nos mais de vinte anos de vigência do Código Civil será resolvido, o que se espera seja aprovado pelo Parlamento Brasileiro</w:t>
      </w:r>
      <w:r w:rsidR="00917B3E">
        <w:rPr>
          <w:rFonts w:ascii="Times New Roman" w:eastAsia="Yu Mincho" w:hAnsi="Times New Roman" w:cs="Times New Roman"/>
          <w:sz w:val="24"/>
          <w:szCs w:val="24"/>
        </w:rPr>
        <w:t xml:space="preserve">, efetivando-se a possibilidade de se utilizar o instituto, hoje ainda pouco usual em nosso País. </w:t>
      </w:r>
    </w:p>
    <w:p w:rsidR="00834963" w:rsidRDefault="00834963" w:rsidP="004A41F5">
      <w:pPr>
        <w:pStyle w:val="t"/>
        <w:spacing w:before="120" w:after="120" w:line="360" w:lineRule="auto"/>
        <w:ind w:firstLine="1701"/>
        <w:rPr>
          <w:rFonts w:ascii="Times New Roman" w:eastAsia="Yu Mincho" w:hAnsi="Times New Roman" w:cs="Times New Roman"/>
          <w:sz w:val="24"/>
          <w:szCs w:val="24"/>
        </w:rPr>
      </w:pPr>
      <w:r>
        <w:rPr>
          <w:rFonts w:ascii="Times New Roman" w:eastAsia="Yu Mincho" w:hAnsi="Times New Roman" w:cs="Times New Roman"/>
          <w:sz w:val="24"/>
          <w:szCs w:val="24"/>
        </w:rPr>
        <w:t>O objetivo é afastar a não admissão do codicilo em casos como o seguinte</w:t>
      </w:r>
      <w:r w:rsidR="002E7239">
        <w:rPr>
          <w:rFonts w:ascii="Times New Roman" w:eastAsia="Yu Mincho" w:hAnsi="Times New Roman" w:cs="Times New Roman"/>
          <w:sz w:val="24"/>
          <w:szCs w:val="24"/>
        </w:rPr>
        <w:t>,</w:t>
      </w:r>
      <w:r>
        <w:rPr>
          <w:rFonts w:ascii="Times New Roman" w:eastAsia="Yu Mincho" w:hAnsi="Times New Roman" w:cs="Times New Roman"/>
          <w:sz w:val="24"/>
          <w:szCs w:val="24"/>
        </w:rPr>
        <w:t xml:space="preserve"> julgado pelo Tribunal de Justiça de Santa Catarina, relativo ao codicilo de um veículo</w:t>
      </w:r>
      <w:r w:rsidR="00085B5C">
        <w:rPr>
          <w:rFonts w:ascii="Times New Roman" w:eastAsia="Yu Mincho" w:hAnsi="Times New Roman" w:cs="Times New Roman"/>
          <w:sz w:val="24"/>
          <w:szCs w:val="24"/>
        </w:rPr>
        <w:t>,</w:t>
      </w:r>
      <w:r>
        <w:rPr>
          <w:rFonts w:ascii="Times New Roman" w:eastAsia="Yu Mincho" w:hAnsi="Times New Roman" w:cs="Times New Roman"/>
          <w:sz w:val="24"/>
          <w:szCs w:val="24"/>
        </w:rPr>
        <w:t xml:space="preserve"> o que esvazia a categoria jurídica, estando distante de seus objetivos e suas funções: </w:t>
      </w:r>
    </w:p>
    <w:p w:rsidR="00834963" w:rsidRPr="00834963" w:rsidRDefault="00834963" w:rsidP="00834963">
      <w:pPr>
        <w:pStyle w:val="t"/>
        <w:spacing w:before="120" w:after="120" w:line="360" w:lineRule="auto"/>
        <w:ind w:left="567" w:firstLine="0"/>
        <w:rPr>
          <w:rFonts w:ascii="Times New Roman" w:eastAsia="Yu Mincho" w:hAnsi="Times New Roman" w:cs="Times New Roman"/>
          <w:sz w:val="22"/>
          <w:szCs w:val="22"/>
        </w:rPr>
      </w:pPr>
      <w:r>
        <w:rPr>
          <w:rFonts w:ascii="Times New Roman" w:eastAsia="Yu Mincho" w:hAnsi="Times New Roman" w:cs="Times New Roman"/>
          <w:sz w:val="22"/>
          <w:szCs w:val="22"/>
        </w:rPr>
        <w:t>"</w:t>
      </w:r>
      <w:r w:rsidRPr="00834963">
        <w:rPr>
          <w:rFonts w:ascii="Times New Roman" w:eastAsia="Yu Mincho" w:hAnsi="Times New Roman" w:cs="Times New Roman"/>
          <w:sz w:val="22"/>
          <w:szCs w:val="22"/>
        </w:rPr>
        <w:t>APELAÇÃO. DIREITO SUCESSÓRIO. ARROLAMENTO. SENTENÇA HOMOLOGATÓRIA DE PARTILHA. VEÍCULO DE CONSIDERÁVEL VALOR QUE SE QUIS DEIXAR SOB A FORMA DE CODICILO. IMPOSSIBILIDADE. DISPOSIÇÃO DE VONTADE QUE SOMENTE PODE TRATAR DE BENS DE POUCO VALOR. ARTIGO 1.881 DO CÓDIGO CIVIL. PRETENSÃO SUCESSÓRIA INSUBSISTENTE. RECURSO CONHECIDO E DESPROVIDO. Dada a relevância do correspondente ato de disposição de vontade, vê-se que na sucessão de natureza testamentária o legislador sobreleva em muito a presença de testemunhas quando o testamento não se faz na pública forma. Está aí, mui provavelmente, a razão de autorizar o uso de codicilo, subscrito apenas pelo legatário, só e tão somente em se tratando de legado de móveis, roupas ou jóias, de pouco valor (artigo 1.881 do Código Civil)</w:t>
      </w:r>
      <w:r>
        <w:rPr>
          <w:rFonts w:ascii="Times New Roman" w:eastAsia="Yu Mincho" w:hAnsi="Times New Roman" w:cs="Times New Roman"/>
          <w:sz w:val="22"/>
          <w:szCs w:val="22"/>
        </w:rPr>
        <w:t>"</w:t>
      </w:r>
      <w:r w:rsidRPr="00834963">
        <w:rPr>
          <w:rFonts w:ascii="Times New Roman" w:eastAsia="Yu Mincho" w:hAnsi="Times New Roman" w:cs="Times New Roman"/>
          <w:sz w:val="22"/>
          <w:szCs w:val="22"/>
        </w:rPr>
        <w:t xml:space="preserve"> (TJSC</w:t>
      </w:r>
      <w:r>
        <w:rPr>
          <w:rFonts w:ascii="Times New Roman" w:eastAsia="Yu Mincho" w:hAnsi="Times New Roman" w:cs="Times New Roman"/>
          <w:sz w:val="22"/>
          <w:szCs w:val="22"/>
        </w:rPr>
        <w:t xml:space="preserve">, Apelação n. </w:t>
      </w:r>
      <w:r w:rsidRPr="00834963">
        <w:rPr>
          <w:rFonts w:ascii="Times New Roman" w:eastAsia="Yu Mincho" w:hAnsi="Times New Roman" w:cs="Times New Roman"/>
          <w:sz w:val="22"/>
          <w:szCs w:val="22"/>
        </w:rPr>
        <w:t>0063059-35.2009.8.24.0023</w:t>
      </w:r>
      <w:r>
        <w:rPr>
          <w:rFonts w:ascii="Times New Roman" w:eastAsia="Yu Mincho" w:hAnsi="Times New Roman" w:cs="Times New Roman"/>
          <w:sz w:val="22"/>
          <w:szCs w:val="22"/>
        </w:rPr>
        <w:t xml:space="preserve">, </w:t>
      </w:r>
      <w:r w:rsidR="005E75E5">
        <w:rPr>
          <w:rFonts w:ascii="Times New Roman" w:eastAsia="Yu Mincho" w:hAnsi="Times New Roman" w:cs="Times New Roman"/>
          <w:sz w:val="22"/>
          <w:szCs w:val="22"/>
        </w:rPr>
        <w:t>1.</w:t>
      </w:r>
      <w:r w:rsidR="005E75E5" w:rsidRPr="002E7239">
        <w:rPr>
          <w:rFonts w:ascii="Times New Roman" w:eastAsia="Yu Mincho" w:hAnsi="Times New Roman" w:cs="Times New Roman"/>
          <w:sz w:val="22"/>
          <w:szCs w:val="22"/>
          <w:vertAlign w:val="superscript"/>
        </w:rPr>
        <w:t>a</w:t>
      </w:r>
      <w:r w:rsidR="005E75E5" w:rsidRPr="00834963">
        <w:rPr>
          <w:rFonts w:ascii="Times New Roman" w:eastAsia="Yu Mincho" w:hAnsi="Times New Roman" w:cs="Times New Roman"/>
          <w:sz w:val="22"/>
          <w:szCs w:val="22"/>
        </w:rPr>
        <w:t xml:space="preserve"> </w:t>
      </w:r>
      <w:r w:rsidRPr="00834963">
        <w:rPr>
          <w:rFonts w:ascii="Times New Roman" w:eastAsia="Yu Mincho" w:hAnsi="Times New Roman" w:cs="Times New Roman"/>
          <w:sz w:val="22"/>
          <w:szCs w:val="22"/>
        </w:rPr>
        <w:t>Câmara de Direito Civil</w:t>
      </w:r>
      <w:r>
        <w:rPr>
          <w:rFonts w:ascii="Times New Roman" w:eastAsia="Yu Mincho" w:hAnsi="Times New Roman" w:cs="Times New Roman"/>
          <w:sz w:val="22"/>
          <w:szCs w:val="22"/>
        </w:rPr>
        <w:t>,</w:t>
      </w:r>
      <w:r w:rsidR="00633812">
        <w:rPr>
          <w:rFonts w:ascii="Times New Roman" w:eastAsia="Yu Mincho" w:hAnsi="Times New Roman" w:cs="Times New Roman"/>
          <w:sz w:val="22"/>
          <w:szCs w:val="22"/>
        </w:rPr>
        <w:t xml:space="preserve"> </w:t>
      </w:r>
      <w:r w:rsidRPr="00834963">
        <w:rPr>
          <w:rFonts w:ascii="Times New Roman" w:eastAsia="Yu Mincho" w:hAnsi="Times New Roman" w:cs="Times New Roman"/>
          <w:sz w:val="22"/>
          <w:szCs w:val="22"/>
        </w:rPr>
        <w:t>Rel.</w:t>
      </w:r>
      <w:r>
        <w:rPr>
          <w:rFonts w:ascii="Times New Roman" w:eastAsia="Yu Mincho" w:hAnsi="Times New Roman" w:cs="Times New Roman"/>
          <w:sz w:val="22"/>
          <w:szCs w:val="22"/>
        </w:rPr>
        <w:t xml:space="preserve"> Des. Edir Josias Silveira Beck, j</w:t>
      </w:r>
      <w:r w:rsidR="005E75E5">
        <w:rPr>
          <w:rFonts w:ascii="Times New Roman" w:eastAsia="Yu Mincho" w:hAnsi="Times New Roman" w:cs="Times New Roman"/>
          <w:sz w:val="22"/>
          <w:szCs w:val="22"/>
        </w:rPr>
        <w:t>.</w:t>
      </w:r>
      <w:r>
        <w:rPr>
          <w:rFonts w:ascii="Times New Roman" w:eastAsia="Yu Mincho" w:hAnsi="Times New Roman" w:cs="Times New Roman"/>
          <w:sz w:val="22"/>
          <w:szCs w:val="22"/>
        </w:rPr>
        <w:t xml:space="preserve"> </w:t>
      </w:r>
      <w:r w:rsidRPr="00834963">
        <w:rPr>
          <w:rFonts w:ascii="Times New Roman" w:eastAsia="Yu Mincho" w:hAnsi="Times New Roman" w:cs="Times New Roman"/>
          <w:sz w:val="22"/>
          <w:szCs w:val="22"/>
        </w:rPr>
        <w:t>02</w:t>
      </w:r>
      <w:r w:rsidR="005E75E5">
        <w:rPr>
          <w:rFonts w:ascii="Times New Roman" w:eastAsia="Yu Mincho" w:hAnsi="Times New Roman" w:cs="Times New Roman"/>
          <w:sz w:val="22"/>
          <w:szCs w:val="22"/>
        </w:rPr>
        <w:t>.</w:t>
      </w:r>
      <w:r w:rsidRPr="00834963">
        <w:rPr>
          <w:rFonts w:ascii="Times New Roman" w:eastAsia="Yu Mincho" w:hAnsi="Times New Roman" w:cs="Times New Roman"/>
          <w:sz w:val="22"/>
          <w:szCs w:val="22"/>
        </w:rPr>
        <w:t>06</w:t>
      </w:r>
      <w:r w:rsidR="005E75E5">
        <w:rPr>
          <w:rFonts w:ascii="Times New Roman" w:eastAsia="Yu Mincho" w:hAnsi="Times New Roman" w:cs="Times New Roman"/>
          <w:sz w:val="22"/>
          <w:szCs w:val="22"/>
        </w:rPr>
        <w:t>.</w:t>
      </w:r>
      <w:r w:rsidRPr="00834963">
        <w:rPr>
          <w:rFonts w:ascii="Times New Roman" w:eastAsia="Yu Mincho" w:hAnsi="Times New Roman" w:cs="Times New Roman"/>
          <w:sz w:val="22"/>
          <w:szCs w:val="22"/>
        </w:rPr>
        <w:t>2022)</w:t>
      </w:r>
      <w:r>
        <w:rPr>
          <w:rFonts w:ascii="Times New Roman" w:eastAsia="Yu Mincho" w:hAnsi="Times New Roman" w:cs="Times New Roman"/>
          <w:sz w:val="22"/>
          <w:szCs w:val="22"/>
        </w:rPr>
        <w:t>.</w:t>
      </w:r>
    </w:p>
    <w:p w:rsidR="00845994" w:rsidRDefault="004A41F5" w:rsidP="004A41F5">
      <w:pPr>
        <w:pStyle w:val="t"/>
        <w:spacing w:before="120" w:after="120" w:line="360" w:lineRule="auto"/>
        <w:ind w:firstLine="1701"/>
        <w:rPr>
          <w:rFonts w:ascii="Times New Roman" w:eastAsia="Yu Mincho" w:hAnsi="Times New Roman" w:cs="Times New Roman"/>
          <w:sz w:val="24"/>
          <w:szCs w:val="24"/>
        </w:rPr>
      </w:pPr>
      <w:r w:rsidRPr="004A41F5">
        <w:rPr>
          <w:rFonts w:ascii="Times New Roman" w:eastAsia="Yu Mincho" w:hAnsi="Times New Roman" w:cs="Times New Roman"/>
          <w:sz w:val="24"/>
          <w:szCs w:val="24"/>
        </w:rPr>
        <w:t>Os atos descritos</w:t>
      </w:r>
      <w:r w:rsidR="00834963">
        <w:rPr>
          <w:rFonts w:ascii="Times New Roman" w:eastAsia="Yu Mincho" w:hAnsi="Times New Roman" w:cs="Times New Roman"/>
          <w:sz w:val="24"/>
          <w:szCs w:val="24"/>
        </w:rPr>
        <w:t xml:space="preserve"> da norma</w:t>
      </w:r>
      <w:r w:rsidRPr="004A41F5">
        <w:rPr>
          <w:rFonts w:ascii="Times New Roman" w:eastAsia="Yu Mincho" w:hAnsi="Times New Roman" w:cs="Times New Roman"/>
          <w:sz w:val="24"/>
          <w:szCs w:val="24"/>
        </w:rPr>
        <w:t xml:space="preserve">, salvo direito de terceiro, valerão como codicilos, deixe ou não testamento o autor (art. 1.882 do CC). Assim, é perfeitamente possível a coexistência de um testamento e um codicilo, desde que os seus objetos não coincidam. </w:t>
      </w:r>
      <w:r w:rsidR="00845994">
        <w:rPr>
          <w:rFonts w:ascii="Times New Roman" w:eastAsia="Yu Mincho" w:hAnsi="Times New Roman" w:cs="Times New Roman"/>
          <w:sz w:val="24"/>
          <w:szCs w:val="24"/>
        </w:rPr>
        <w:t>Em relação a esse comando, não se faz qualquer proposição no PL n. 4/2025</w:t>
      </w:r>
      <w:r w:rsidR="00917B3E">
        <w:rPr>
          <w:rFonts w:ascii="Times New Roman" w:eastAsia="Yu Mincho" w:hAnsi="Times New Roman" w:cs="Times New Roman"/>
          <w:sz w:val="24"/>
          <w:szCs w:val="24"/>
        </w:rPr>
        <w:t>, pois el</w:t>
      </w:r>
      <w:r w:rsidR="00834963">
        <w:rPr>
          <w:rFonts w:ascii="Times New Roman" w:eastAsia="Yu Mincho" w:hAnsi="Times New Roman" w:cs="Times New Roman"/>
          <w:sz w:val="24"/>
          <w:szCs w:val="24"/>
        </w:rPr>
        <w:t>e</w:t>
      </w:r>
      <w:r w:rsidR="00917B3E">
        <w:rPr>
          <w:rFonts w:ascii="Times New Roman" w:eastAsia="Yu Mincho" w:hAnsi="Times New Roman" w:cs="Times New Roman"/>
          <w:sz w:val="24"/>
          <w:szCs w:val="24"/>
        </w:rPr>
        <w:t xml:space="preserve"> não ger</w:t>
      </w:r>
      <w:r w:rsidR="00834963">
        <w:rPr>
          <w:rFonts w:ascii="Times New Roman" w:eastAsia="Yu Mincho" w:hAnsi="Times New Roman" w:cs="Times New Roman"/>
          <w:sz w:val="24"/>
          <w:szCs w:val="24"/>
        </w:rPr>
        <w:t>ou</w:t>
      </w:r>
      <w:r w:rsidR="00917B3E">
        <w:rPr>
          <w:rFonts w:ascii="Times New Roman" w:eastAsia="Yu Mincho" w:hAnsi="Times New Roman" w:cs="Times New Roman"/>
          <w:sz w:val="24"/>
          <w:szCs w:val="24"/>
        </w:rPr>
        <w:t xml:space="preserve"> maiores debates</w:t>
      </w:r>
      <w:r w:rsidR="00834963">
        <w:rPr>
          <w:rFonts w:ascii="Times New Roman" w:eastAsia="Yu Mincho" w:hAnsi="Times New Roman" w:cs="Times New Roman"/>
          <w:sz w:val="24"/>
          <w:szCs w:val="24"/>
        </w:rPr>
        <w:t xml:space="preserve"> nos mais de vinte anos de vigência da atual codificação privada</w:t>
      </w:r>
      <w:r w:rsidR="00845994">
        <w:rPr>
          <w:rFonts w:ascii="Times New Roman" w:eastAsia="Yu Mincho" w:hAnsi="Times New Roman" w:cs="Times New Roman"/>
          <w:sz w:val="24"/>
          <w:szCs w:val="24"/>
        </w:rPr>
        <w:t xml:space="preserve">. </w:t>
      </w:r>
    </w:p>
    <w:p w:rsidR="004A41F5" w:rsidRPr="004A41F5" w:rsidRDefault="004A41F5" w:rsidP="004A41F5">
      <w:pPr>
        <w:pStyle w:val="t"/>
        <w:spacing w:before="120" w:after="120" w:line="360" w:lineRule="auto"/>
        <w:ind w:firstLine="1701"/>
        <w:rPr>
          <w:rFonts w:ascii="Times New Roman" w:eastAsia="Yu Mincho" w:hAnsi="Times New Roman" w:cs="Times New Roman"/>
          <w:sz w:val="24"/>
          <w:szCs w:val="24"/>
        </w:rPr>
      </w:pPr>
      <w:r w:rsidRPr="004A41F5">
        <w:rPr>
          <w:rFonts w:ascii="Times New Roman" w:eastAsia="Yu Mincho" w:hAnsi="Times New Roman" w:cs="Times New Roman"/>
          <w:sz w:val="24"/>
          <w:szCs w:val="24"/>
        </w:rPr>
        <w:t>No codicilo a vontade do testador deve estar clara, sendo certo que meras anotações esparsas feitas em vida pelo falecido podem não gerar a interpretação que se deseja. Nesse sentido, serve para elucidar o seguinte julgado do Tribunal Paulista:</w:t>
      </w:r>
      <w:r>
        <w:rPr>
          <w:rFonts w:ascii="Times New Roman" w:hAnsi="Times New Roman" w:cs="Times New Roman"/>
          <w:sz w:val="24"/>
          <w:szCs w:val="24"/>
        </w:rPr>
        <w:t xml:space="preserve"> </w:t>
      </w:r>
      <w:r w:rsidRPr="004A41F5">
        <w:rPr>
          <w:rFonts w:ascii="Times New Roman" w:eastAsia="Yu Mincho" w:hAnsi="Times New Roman" w:cs="Times New Roman"/>
          <w:sz w:val="24"/>
          <w:szCs w:val="24"/>
        </w:rPr>
        <w:t>“</w:t>
      </w:r>
      <w:r w:rsidR="00917B3E">
        <w:rPr>
          <w:rFonts w:ascii="Times New Roman" w:eastAsia="Yu Mincho" w:hAnsi="Times New Roman" w:cs="Times New Roman"/>
          <w:sz w:val="24"/>
          <w:szCs w:val="24"/>
        </w:rPr>
        <w:t>e</w:t>
      </w:r>
      <w:r w:rsidRPr="004A41F5">
        <w:rPr>
          <w:rFonts w:ascii="Times New Roman" w:eastAsia="Yu Mincho" w:hAnsi="Times New Roman" w:cs="Times New Roman"/>
          <w:sz w:val="24"/>
          <w:szCs w:val="24"/>
        </w:rPr>
        <w:t xml:space="preserve">scritos esparsos do </w:t>
      </w:r>
      <w:r w:rsidRPr="004A41F5">
        <w:rPr>
          <w:rStyle w:val="italico"/>
          <w:rFonts w:ascii="Times New Roman" w:eastAsia="Yu Mincho" w:hAnsi="Times New Roman" w:cs="Times New Roman"/>
          <w:iCs/>
          <w:sz w:val="24"/>
          <w:szCs w:val="24"/>
        </w:rPr>
        <w:t>de cujus</w:t>
      </w:r>
      <w:r w:rsidRPr="004A41F5">
        <w:rPr>
          <w:rFonts w:ascii="Times New Roman" w:eastAsia="Yu Mincho" w:hAnsi="Times New Roman" w:cs="Times New Roman"/>
          <w:sz w:val="24"/>
          <w:szCs w:val="24"/>
        </w:rPr>
        <w:t xml:space="preserve">, sem especificação de que seus bens passassem </w:t>
      </w:r>
      <w:r w:rsidRPr="004A41F5">
        <w:rPr>
          <w:rFonts w:ascii="Times New Roman" w:eastAsia="Yu Mincho" w:hAnsi="Times New Roman" w:cs="Times New Roman"/>
          <w:sz w:val="24"/>
          <w:szCs w:val="24"/>
        </w:rPr>
        <w:lastRenderedPageBreak/>
        <w:t>para a autora, não equivalem a codicilo. Neste, teria que ficar nítida, como no caso do veículo, a vontade de que certos e determinados bens de pequeno valor, seriam da autora, após seu óbito</w:t>
      </w:r>
      <w:r w:rsidR="00917B3E">
        <w:rPr>
          <w:rFonts w:ascii="Times New Roman" w:eastAsia="Yu Mincho" w:hAnsi="Times New Roman" w:cs="Times New Roman"/>
          <w:sz w:val="24"/>
          <w:szCs w:val="24"/>
        </w:rPr>
        <w:t xml:space="preserve">" </w:t>
      </w:r>
      <w:r w:rsidRPr="004A41F5">
        <w:rPr>
          <w:rFonts w:ascii="Times New Roman" w:eastAsia="Yu Mincho" w:hAnsi="Times New Roman" w:cs="Times New Roman"/>
          <w:sz w:val="24"/>
          <w:szCs w:val="24"/>
        </w:rPr>
        <w:t xml:space="preserve">(TJSP, Apelação Cível </w:t>
      </w:r>
      <w:r w:rsidR="005E75E5">
        <w:rPr>
          <w:rFonts w:ascii="Times New Roman" w:eastAsia="Yu Mincho" w:hAnsi="Times New Roman" w:cs="Times New Roman"/>
          <w:sz w:val="24"/>
          <w:szCs w:val="24"/>
        </w:rPr>
        <w:t xml:space="preserve">n. </w:t>
      </w:r>
      <w:r w:rsidRPr="004A41F5">
        <w:rPr>
          <w:rFonts w:ascii="Times New Roman" w:eastAsia="Yu Mincho" w:hAnsi="Times New Roman" w:cs="Times New Roman"/>
          <w:sz w:val="24"/>
          <w:szCs w:val="24"/>
        </w:rPr>
        <w:t>253.609-4, 3.ª Câmara de Direito Privado, São Bernardo do Campo, Rel. Des. Alfredo Migliore, j. 26.11.2002).</w:t>
      </w:r>
    </w:p>
    <w:p w:rsidR="004A41F5" w:rsidRPr="004A41F5" w:rsidRDefault="004A41F5" w:rsidP="004A41F5">
      <w:pPr>
        <w:pStyle w:val="t"/>
        <w:spacing w:before="120" w:after="120" w:line="360" w:lineRule="auto"/>
        <w:ind w:firstLine="1701"/>
        <w:rPr>
          <w:rStyle w:val="italico"/>
          <w:rFonts w:ascii="Times New Roman" w:eastAsia="Yu Mincho" w:hAnsi="Times New Roman" w:cs="Times New Roman"/>
          <w:iCs/>
          <w:sz w:val="24"/>
          <w:szCs w:val="24"/>
        </w:rPr>
      </w:pPr>
      <w:r w:rsidRPr="004A41F5">
        <w:rPr>
          <w:rFonts w:ascii="Times New Roman" w:eastAsia="Yu Mincho" w:hAnsi="Times New Roman" w:cs="Times New Roman"/>
          <w:sz w:val="24"/>
          <w:szCs w:val="24"/>
        </w:rPr>
        <w:t>Os atos praticados por meio de codicilo revogam-se por atos iguais, e consideram-se revogados, se, havendo testamento posterior, de qualquer natureza, este não confirmá-los ou modificá-los (art. 1.884 do CC). Em suma, a</w:t>
      </w:r>
      <w:r w:rsidRPr="004A41F5">
        <w:rPr>
          <w:rStyle w:val="italico"/>
          <w:rFonts w:ascii="Times New Roman" w:eastAsia="Yu Mincho" w:hAnsi="Times New Roman" w:cs="Times New Roman"/>
          <w:iCs/>
          <w:sz w:val="24"/>
          <w:szCs w:val="24"/>
        </w:rPr>
        <w:t xml:space="preserve"> revogabilidade essencial </w:t>
      </w:r>
      <w:r w:rsidRPr="004A41F5">
        <w:rPr>
          <w:rFonts w:ascii="Times New Roman" w:eastAsia="Yu Mincho" w:hAnsi="Times New Roman" w:cs="Times New Roman"/>
          <w:sz w:val="24"/>
          <w:szCs w:val="24"/>
        </w:rPr>
        <w:t xml:space="preserve">do mesmo modo atinge o codicilo, pela sua natureza de </w:t>
      </w:r>
      <w:r w:rsidR="00845994">
        <w:rPr>
          <w:rStyle w:val="italico"/>
          <w:rFonts w:ascii="Times New Roman" w:eastAsia="Yu Mincho" w:hAnsi="Times New Roman" w:cs="Times New Roman"/>
          <w:iCs/>
          <w:sz w:val="24"/>
          <w:szCs w:val="24"/>
        </w:rPr>
        <w:t xml:space="preserve">testamento menor, </w:t>
      </w:r>
      <w:r w:rsidR="00845994" w:rsidRPr="00845994">
        <w:rPr>
          <w:rStyle w:val="italico"/>
          <w:rFonts w:ascii="Times New Roman" w:eastAsia="Yu Mincho" w:hAnsi="Times New Roman" w:cs="Times New Roman"/>
          <w:i w:val="0"/>
          <w:iCs/>
          <w:sz w:val="24"/>
          <w:szCs w:val="24"/>
        </w:rPr>
        <w:t xml:space="preserve">não havendo igualmente qualquer proposição de mudança desse comando. </w:t>
      </w:r>
    </w:p>
    <w:p w:rsidR="00845994" w:rsidRDefault="00845994" w:rsidP="004A41F5">
      <w:pPr>
        <w:pStyle w:val="t"/>
        <w:spacing w:before="120" w:after="120" w:line="360" w:lineRule="auto"/>
        <w:ind w:firstLine="1701"/>
        <w:rPr>
          <w:rFonts w:ascii="Times New Roman" w:hAnsi="Times New Roman" w:cs="Times New Roman"/>
          <w:sz w:val="24"/>
          <w:szCs w:val="24"/>
        </w:rPr>
      </w:pPr>
      <w:r>
        <w:rPr>
          <w:rFonts w:ascii="Times New Roman" w:eastAsia="Yu Mincho" w:hAnsi="Times New Roman" w:cs="Times New Roman"/>
          <w:sz w:val="24"/>
          <w:szCs w:val="24"/>
        </w:rPr>
        <w:t xml:space="preserve">Consoante o </w:t>
      </w:r>
      <w:r w:rsidR="004A41F5" w:rsidRPr="004A41F5">
        <w:rPr>
          <w:rFonts w:ascii="Times New Roman" w:eastAsia="Yu Mincho" w:hAnsi="Times New Roman" w:cs="Times New Roman"/>
          <w:sz w:val="24"/>
          <w:szCs w:val="24"/>
        </w:rPr>
        <w:t>art. 1.885 do C</w:t>
      </w:r>
      <w:r w:rsidR="004A41F5">
        <w:rPr>
          <w:rFonts w:ascii="Times New Roman" w:hAnsi="Times New Roman" w:cs="Times New Roman"/>
          <w:sz w:val="24"/>
          <w:szCs w:val="24"/>
        </w:rPr>
        <w:t>ódigo Civil</w:t>
      </w:r>
      <w:r>
        <w:rPr>
          <w:rFonts w:ascii="Times New Roman" w:hAnsi="Times New Roman" w:cs="Times New Roman"/>
          <w:sz w:val="24"/>
          <w:szCs w:val="24"/>
        </w:rPr>
        <w:t xml:space="preserve">, se </w:t>
      </w:r>
      <w:r w:rsidR="004A41F5" w:rsidRPr="004A41F5">
        <w:rPr>
          <w:rFonts w:ascii="Times New Roman" w:eastAsia="Yu Mincho" w:hAnsi="Times New Roman" w:cs="Times New Roman"/>
          <w:sz w:val="24"/>
          <w:szCs w:val="24"/>
        </w:rPr>
        <w:t>o codicilo estiver fechado, será aberto do mesmo modo que o testamento cerrado, inclusive quanto aos r</w:t>
      </w:r>
      <w:r>
        <w:rPr>
          <w:rFonts w:ascii="Times New Roman" w:eastAsia="Yu Mincho" w:hAnsi="Times New Roman" w:cs="Times New Roman"/>
          <w:sz w:val="24"/>
          <w:szCs w:val="24"/>
        </w:rPr>
        <w:t>equisitos de abertura judicial. De todo modo, como se sabe</w:t>
      </w:r>
      <w:r w:rsidR="005E75E5">
        <w:rPr>
          <w:rFonts w:ascii="Times New Roman" w:eastAsia="Yu Mincho" w:hAnsi="Times New Roman" w:cs="Times New Roman"/>
          <w:sz w:val="24"/>
          <w:szCs w:val="24"/>
        </w:rPr>
        <w:t>,</w:t>
      </w:r>
      <w:r>
        <w:rPr>
          <w:rFonts w:ascii="Times New Roman" w:eastAsia="Yu Mincho" w:hAnsi="Times New Roman" w:cs="Times New Roman"/>
          <w:sz w:val="24"/>
          <w:szCs w:val="24"/>
        </w:rPr>
        <w:t xml:space="preserve"> o Projeto de Reforma pretende </w:t>
      </w:r>
      <w:r w:rsidRPr="00845994">
        <w:rPr>
          <w:rFonts w:ascii="Times New Roman" w:eastAsia="Yu Mincho" w:hAnsi="Times New Roman" w:cs="Times New Roman"/>
          <w:i/>
          <w:sz w:val="24"/>
          <w:szCs w:val="24"/>
        </w:rPr>
        <w:t>extrajudicializar</w:t>
      </w:r>
      <w:r>
        <w:rPr>
          <w:rFonts w:ascii="Times New Roman" w:eastAsia="Yu Mincho" w:hAnsi="Times New Roman" w:cs="Times New Roman"/>
          <w:sz w:val="24"/>
          <w:szCs w:val="24"/>
        </w:rPr>
        <w:t xml:space="preserve"> a abertura do testamento cerrado, perante o Tabelionato</w:t>
      </w:r>
      <w:r w:rsidR="005E75E5">
        <w:rPr>
          <w:rFonts w:ascii="Times New Roman" w:eastAsia="Yu Mincho" w:hAnsi="Times New Roman" w:cs="Times New Roman"/>
          <w:sz w:val="24"/>
          <w:szCs w:val="24"/>
        </w:rPr>
        <w:t>,</w:t>
      </w:r>
      <w:r>
        <w:rPr>
          <w:rFonts w:ascii="Times New Roman" w:eastAsia="Yu Mincho" w:hAnsi="Times New Roman" w:cs="Times New Roman"/>
          <w:sz w:val="24"/>
          <w:szCs w:val="24"/>
        </w:rPr>
        <w:t xml:space="preserve"> o que igualmente atingirá o codicilo, pela aplicação da última norma, por analogia.</w:t>
      </w:r>
      <w:r w:rsidR="00633812">
        <w:rPr>
          <w:rFonts w:ascii="Times New Roman" w:eastAsia="Yu Mincho" w:hAnsi="Times New Roman" w:cs="Times New Roman"/>
          <w:sz w:val="24"/>
          <w:szCs w:val="24"/>
        </w:rPr>
        <w:t xml:space="preserve"> </w:t>
      </w:r>
    </w:p>
    <w:p w:rsidR="004A41F5" w:rsidRDefault="00845994" w:rsidP="004A41F5">
      <w:pPr>
        <w:pStyle w:val="t"/>
        <w:spacing w:before="120" w:after="120" w:line="360" w:lineRule="auto"/>
        <w:ind w:firstLine="1701"/>
        <w:rPr>
          <w:rFonts w:ascii="Times New Roman" w:hAnsi="Times New Roman" w:cs="Times New Roman"/>
          <w:sz w:val="24"/>
          <w:szCs w:val="24"/>
        </w:rPr>
      </w:pPr>
      <w:r>
        <w:rPr>
          <w:rFonts w:ascii="Times New Roman" w:eastAsia="Yu Mincho" w:hAnsi="Times New Roman" w:cs="Times New Roman"/>
          <w:sz w:val="24"/>
          <w:szCs w:val="24"/>
        </w:rPr>
        <w:t>A</w:t>
      </w:r>
      <w:r w:rsidR="004A41F5" w:rsidRPr="004A41F5">
        <w:rPr>
          <w:rFonts w:ascii="Times New Roman" w:eastAsia="Yu Mincho" w:hAnsi="Times New Roman" w:cs="Times New Roman"/>
          <w:sz w:val="24"/>
          <w:szCs w:val="24"/>
        </w:rPr>
        <w:t xml:space="preserve"> confirmação do codicilo deve ser efetuada </w:t>
      </w:r>
      <w:r w:rsidR="00085B5C">
        <w:rPr>
          <w:rFonts w:ascii="Times New Roman" w:eastAsia="Yu Mincho" w:hAnsi="Times New Roman" w:cs="Times New Roman"/>
          <w:sz w:val="24"/>
          <w:szCs w:val="24"/>
        </w:rPr>
        <w:t>d</w:t>
      </w:r>
      <w:r w:rsidR="00085B5C" w:rsidRPr="004A41F5">
        <w:rPr>
          <w:rFonts w:ascii="Times New Roman" w:eastAsia="Yu Mincho" w:hAnsi="Times New Roman" w:cs="Times New Roman"/>
          <w:sz w:val="24"/>
          <w:szCs w:val="24"/>
        </w:rPr>
        <w:t xml:space="preserve">o </w:t>
      </w:r>
      <w:r w:rsidR="004A41F5" w:rsidRPr="004A41F5">
        <w:rPr>
          <w:rFonts w:ascii="Times New Roman" w:eastAsia="Yu Mincho" w:hAnsi="Times New Roman" w:cs="Times New Roman"/>
          <w:sz w:val="24"/>
          <w:szCs w:val="24"/>
        </w:rPr>
        <w:t>mesmo modo que ocorre com o testamento particular</w:t>
      </w:r>
      <w:r>
        <w:rPr>
          <w:rFonts w:ascii="Times New Roman" w:eastAsia="Yu Mincho" w:hAnsi="Times New Roman" w:cs="Times New Roman"/>
          <w:sz w:val="24"/>
          <w:szCs w:val="24"/>
        </w:rPr>
        <w:t xml:space="preserve">, conforme </w:t>
      </w:r>
      <w:r w:rsidR="004A41F5" w:rsidRPr="004A41F5">
        <w:rPr>
          <w:rFonts w:ascii="Times New Roman" w:eastAsia="Yu Mincho" w:hAnsi="Times New Roman" w:cs="Times New Roman"/>
          <w:sz w:val="24"/>
          <w:szCs w:val="24"/>
        </w:rPr>
        <w:t>preceitua o art. 737, § 3.º, do CPC/2015</w:t>
      </w:r>
      <w:r>
        <w:rPr>
          <w:rFonts w:ascii="Times New Roman" w:eastAsia="Yu Mincho" w:hAnsi="Times New Roman" w:cs="Times New Roman"/>
          <w:sz w:val="24"/>
          <w:szCs w:val="24"/>
        </w:rPr>
        <w:t xml:space="preserve">; </w:t>
      </w:r>
      <w:r w:rsidR="004A41F5" w:rsidRPr="004A41F5">
        <w:rPr>
          <w:rFonts w:ascii="Times New Roman" w:eastAsia="Yu Mincho" w:hAnsi="Times New Roman" w:cs="Times New Roman"/>
          <w:sz w:val="24"/>
          <w:szCs w:val="24"/>
        </w:rPr>
        <w:t>na linha do que constava do art. 1.134 do CPC/1973.</w:t>
      </w:r>
      <w:r w:rsidR="004A41F5">
        <w:rPr>
          <w:rFonts w:ascii="Times New Roman" w:eastAsia="Yu Mincho" w:hAnsi="Times New Roman" w:cs="Times New Roman"/>
          <w:sz w:val="24"/>
          <w:szCs w:val="24"/>
        </w:rPr>
        <w:t xml:space="preserve"> </w:t>
      </w:r>
    </w:p>
    <w:p w:rsidR="00845994" w:rsidRDefault="004A41F5" w:rsidP="004A41F5">
      <w:pPr>
        <w:pStyle w:val="t"/>
        <w:spacing w:before="120" w:after="120" w:line="360" w:lineRule="auto"/>
        <w:ind w:firstLine="1701"/>
        <w:rPr>
          <w:rFonts w:ascii="Times New Roman" w:eastAsia="Yu Mincho" w:hAnsi="Times New Roman" w:cs="Times New Roman"/>
          <w:sz w:val="24"/>
          <w:szCs w:val="24"/>
        </w:rPr>
      </w:pPr>
      <w:r w:rsidRPr="004A41F5">
        <w:rPr>
          <w:rFonts w:ascii="Times New Roman" w:eastAsia="Yu Mincho" w:hAnsi="Times New Roman" w:cs="Times New Roman"/>
          <w:sz w:val="24"/>
          <w:szCs w:val="24"/>
        </w:rPr>
        <w:t>Mais uma vez</w:t>
      </w:r>
      <w:r>
        <w:rPr>
          <w:rFonts w:ascii="Times New Roman" w:hAnsi="Times New Roman" w:cs="Times New Roman"/>
          <w:sz w:val="24"/>
          <w:szCs w:val="24"/>
        </w:rPr>
        <w:t>, com</w:t>
      </w:r>
      <w:r w:rsidR="00085B5C">
        <w:rPr>
          <w:rFonts w:ascii="Times New Roman" w:hAnsi="Times New Roman" w:cs="Times New Roman"/>
          <w:sz w:val="24"/>
          <w:szCs w:val="24"/>
        </w:rPr>
        <w:t>o</w:t>
      </w:r>
      <w:r>
        <w:rPr>
          <w:rFonts w:ascii="Times New Roman" w:hAnsi="Times New Roman" w:cs="Times New Roman"/>
          <w:sz w:val="24"/>
          <w:szCs w:val="24"/>
        </w:rPr>
        <w:t xml:space="preserve"> já tratei em outros textos</w:t>
      </w:r>
      <w:r w:rsidRPr="004A41F5">
        <w:rPr>
          <w:rFonts w:ascii="Times New Roman" w:eastAsia="Yu Mincho" w:hAnsi="Times New Roman" w:cs="Times New Roman"/>
          <w:sz w:val="24"/>
          <w:szCs w:val="24"/>
        </w:rPr>
        <w:t xml:space="preserve"> </w:t>
      </w:r>
      <w:r w:rsidR="00845994">
        <w:rPr>
          <w:rFonts w:ascii="Times New Roman" w:eastAsia="Yu Mincho" w:hAnsi="Times New Roman" w:cs="Times New Roman"/>
          <w:sz w:val="24"/>
          <w:szCs w:val="24"/>
        </w:rPr>
        <w:t>aqui publicados, existe</w:t>
      </w:r>
      <w:r w:rsidR="00633812">
        <w:rPr>
          <w:rFonts w:ascii="Times New Roman" w:eastAsia="Yu Mincho" w:hAnsi="Times New Roman" w:cs="Times New Roman"/>
          <w:sz w:val="24"/>
          <w:szCs w:val="24"/>
        </w:rPr>
        <w:t xml:space="preserve"> </w:t>
      </w:r>
      <w:r w:rsidR="00845994">
        <w:rPr>
          <w:rFonts w:ascii="Times New Roman" w:eastAsia="Yu Mincho" w:hAnsi="Times New Roman" w:cs="Times New Roman"/>
          <w:sz w:val="24"/>
          <w:szCs w:val="24"/>
        </w:rPr>
        <w:t xml:space="preserve">dura crítica a respeito desse caminho, </w:t>
      </w:r>
      <w:r w:rsidRPr="004A41F5">
        <w:rPr>
          <w:rFonts w:ascii="Times New Roman" w:eastAsia="Yu Mincho" w:hAnsi="Times New Roman" w:cs="Times New Roman"/>
          <w:sz w:val="24"/>
          <w:szCs w:val="24"/>
        </w:rPr>
        <w:t xml:space="preserve">pois tal confirmação poderia ser feita extrajudicialmente, </w:t>
      </w:r>
      <w:r w:rsidR="00845994">
        <w:rPr>
          <w:rFonts w:ascii="Times New Roman" w:eastAsia="Yu Mincho" w:hAnsi="Times New Roman" w:cs="Times New Roman"/>
          <w:sz w:val="24"/>
          <w:szCs w:val="24"/>
        </w:rPr>
        <w:t xml:space="preserve">perante o Tabelionato de Notas, </w:t>
      </w:r>
      <w:r w:rsidRPr="004A41F5">
        <w:rPr>
          <w:rFonts w:ascii="Times New Roman" w:eastAsia="Yu Mincho" w:hAnsi="Times New Roman" w:cs="Times New Roman"/>
          <w:sz w:val="24"/>
          <w:szCs w:val="24"/>
        </w:rPr>
        <w:t>até porque o codicilo é ato de menor complexidade</w:t>
      </w:r>
      <w:r w:rsidR="00845994">
        <w:rPr>
          <w:rFonts w:ascii="Times New Roman" w:eastAsia="Yu Mincho" w:hAnsi="Times New Roman" w:cs="Times New Roman"/>
          <w:sz w:val="24"/>
          <w:szCs w:val="24"/>
        </w:rPr>
        <w:t xml:space="preserve">, tendo o Código de Processo Civil perdido a </w:t>
      </w:r>
      <w:r w:rsidRPr="004A41F5">
        <w:rPr>
          <w:rFonts w:ascii="Times New Roman" w:eastAsia="Yu Mincho" w:hAnsi="Times New Roman" w:cs="Times New Roman"/>
          <w:sz w:val="24"/>
          <w:szCs w:val="24"/>
        </w:rPr>
        <w:t xml:space="preserve">chance de trazer </w:t>
      </w:r>
      <w:r w:rsidR="00085B5C">
        <w:rPr>
          <w:rFonts w:ascii="Times New Roman" w:eastAsia="Yu Mincho" w:hAnsi="Times New Roman" w:cs="Times New Roman"/>
          <w:sz w:val="24"/>
          <w:szCs w:val="24"/>
        </w:rPr>
        <w:t>essa</w:t>
      </w:r>
      <w:r w:rsidR="00085B5C" w:rsidRPr="004A41F5">
        <w:rPr>
          <w:rFonts w:ascii="Times New Roman" w:eastAsia="Yu Mincho" w:hAnsi="Times New Roman" w:cs="Times New Roman"/>
          <w:sz w:val="24"/>
          <w:szCs w:val="24"/>
        </w:rPr>
        <w:t xml:space="preserve"> </w:t>
      </w:r>
      <w:r w:rsidRPr="004A41F5">
        <w:rPr>
          <w:rFonts w:ascii="Times New Roman" w:eastAsia="Yu Mincho" w:hAnsi="Times New Roman" w:cs="Times New Roman"/>
          <w:sz w:val="24"/>
          <w:szCs w:val="24"/>
        </w:rPr>
        <w:t>inovação</w:t>
      </w:r>
      <w:r w:rsidR="00845994">
        <w:rPr>
          <w:rFonts w:ascii="Times New Roman" w:eastAsia="Yu Mincho" w:hAnsi="Times New Roman" w:cs="Times New Roman"/>
          <w:sz w:val="24"/>
          <w:szCs w:val="24"/>
        </w:rPr>
        <w:t xml:space="preserve">. </w:t>
      </w:r>
    </w:p>
    <w:p w:rsidR="004A41F5" w:rsidRDefault="00845994" w:rsidP="004A41F5">
      <w:pPr>
        <w:pStyle w:val="t"/>
        <w:spacing w:before="120" w:after="120" w:line="360" w:lineRule="auto"/>
        <w:ind w:firstLine="1701"/>
        <w:rPr>
          <w:rFonts w:ascii="Times New Roman" w:hAnsi="Times New Roman" w:cs="Times New Roman"/>
          <w:sz w:val="24"/>
          <w:szCs w:val="24"/>
        </w:rPr>
      </w:pPr>
      <w:r>
        <w:rPr>
          <w:rFonts w:ascii="Times New Roman" w:eastAsia="Yu Mincho" w:hAnsi="Times New Roman" w:cs="Times New Roman"/>
          <w:sz w:val="24"/>
          <w:szCs w:val="24"/>
        </w:rPr>
        <w:t xml:space="preserve">Como palavras finais deste texto, é </w:t>
      </w:r>
      <w:r w:rsidR="004A41F5">
        <w:rPr>
          <w:rFonts w:ascii="Times New Roman" w:hAnsi="Times New Roman" w:cs="Times New Roman"/>
          <w:sz w:val="24"/>
          <w:szCs w:val="24"/>
        </w:rPr>
        <w:t>o que o Projeto de Reforma do Código Civil pretende faz</w:t>
      </w:r>
      <w:r w:rsidR="00085B5C">
        <w:rPr>
          <w:rFonts w:ascii="Times New Roman" w:hAnsi="Times New Roman" w:cs="Times New Roman"/>
          <w:sz w:val="24"/>
          <w:szCs w:val="24"/>
        </w:rPr>
        <w:t>er</w:t>
      </w:r>
      <w:r w:rsidR="004A41F5">
        <w:rPr>
          <w:rFonts w:ascii="Times New Roman" w:hAnsi="Times New Roman" w:cs="Times New Roman"/>
          <w:sz w:val="24"/>
          <w:szCs w:val="24"/>
        </w:rPr>
        <w:t xml:space="preserve">, por força do novo art. </w:t>
      </w:r>
      <w:r w:rsidR="004A41F5" w:rsidRPr="004A41F5">
        <w:rPr>
          <w:rFonts w:ascii="Times New Roman" w:hAnsi="Times New Roman" w:cs="Times New Roman"/>
          <w:sz w:val="24"/>
          <w:szCs w:val="24"/>
        </w:rPr>
        <w:t>1.990-A</w:t>
      </w:r>
      <w:r w:rsidR="004A41F5">
        <w:rPr>
          <w:rFonts w:ascii="Times New Roman" w:hAnsi="Times New Roman" w:cs="Times New Roman"/>
          <w:sz w:val="24"/>
          <w:szCs w:val="24"/>
        </w:rPr>
        <w:t xml:space="preserve"> da Lei Geral Privada, que terá a seguinte redação: "s</w:t>
      </w:r>
      <w:r w:rsidR="004A41F5" w:rsidRPr="004A41F5">
        <w:rPr>
          <w:rFonts w:ascii="Times New Roman" w:hAnsi="Times New Roman" w:cs="Times New Roman"/>
          <w:sz w:val="24"/>
          <w:szCs w:val="24"/>
        </w:rPr>
        <w:t>e todos os herdeiros e legatários concordarem, a abertura do testamento cerrado ou a apresentação dos testamentos público e particular, bem como o seu registro e cumprimento, a nomeação de testamenteiro e a prestação de contas poderão ser feitos por escritura pública, cuja eficácia dependerá de anuência do Ministério Público</w:t>
      </w:r>
      <w:r w:rsidR="004A41F5">
        <w:rPr>
          <w:rFonts w:ascii="Times New Roman" w:hAnsi="Times New Roman" w:cs="Times New Roman"/>
          <w:sz w:val="24"/>
          <w:szCs w:val="24"/>
        </w:rPr>
        <w:t>"</w:t>
      </w:r>
      <w:r w:rsidR="004A41F5" w:rsidRPr="004A41F5">
        <w:rPr>
          <w:rFonts w:ascii="Times New Roman" w:hAnsi="Times New Roman" w:cs="Times New Roman"/>
          <w:sz w:val="24"/>
          <w:szCs w:val="24"/>
        </w:rPr>
        <w:t>.</w:t>
      </w:r>
      <w:r w:rsidR="004A41F5">
        <w:rPr>
          <w:rFonts w:ascii="Times New Roman" w:hAnsi="Times New Roman" w:cs="Times New Roman"/>
          <w:sz w:val="24"/>
          <w:szCs w:val="24"/>
        </w:rPr>
        <w:t xml:space="preserve"> </w:t>
      </w:r>
    </w:p>
    <w:p w:rsidR="004A41F5" w:rsidRPr="004A41F5" w:rsidRDefault="004A41F5" w:rsidP="004A41F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Penso que esse último dispositivo merece um reparo pontual, para nele se incluir expressamente o codicilo, esperando-se a sua aprovação pelo Parlamento Brasileiro</w:t>
      </w:r>
      <w:r w:rsidR="00845994">
        <w:rPr>
          <w:rFonts w:ascii="Times New Roman" w:hAnsi="Times New Roman" w:cs="Times New Roman"/>
          <w:sz w:val="24"/>
          <w:szCs w:val="24"/>
        </w:rPr>
        <w:t>, em prol da tão prolatada redução de burocracias</w:t>
      </w:r>
      <w:r w:rsidR="002E7239">
        <w:rPr>
          <w:rFonts w:ascii="Times New Roman" w:hAnsi="Times New Roman" w:cs="Times New Roman"/>
          <w:sz w:val="24"/>
          <w:szCs w:val="24"/>
        </w:rPr>
        <w:t xml:space="preserve"> e a </w:t>
      </w:r>
      <w:r w:rsidR="002E7239" w:rsidRPr="002E7239">
        <w:rPr>
          <w:rFonts w:ascii="Times New Roman" w:hAnsi="Times New Roman" w:cs="Times New Roman"/>
          <w:i/>
          <w:iCs/>
          <w:sz w:val="24"/>
          <w:szCs w:val="24"/>
        </w:rPr>
        <w:t>extrajudicialização</w:t>
      </w:r>
      <w:r w:rsidR="00845994" w:rsidRPr="002E7239">
        <w:rPr>
          <w:rFonts w:ascii="Times New Roman" w:hAnsi="Times New Roman" w:cs="Times New Roman"/>
          <w:i/>
          <w:iCs/>
          <w:sz w:val="24"/>
          <w:szCs w:val="24"/>
        </w:rPr>
        <w:t>.</w:t>
      </w:r>
      <w:r w:rsidR="00633812">
        <w:rPr>
          <w:rFonts w:ascii="Times New Roman" w:hAnsi="Times New Roman" w:cs="Times New Roman"/>
          <w:sz w:val="24"/>
          <w:szCs w:val="24"/>
        </w:rPr>
        <w:t xml:space="preserve"> </w:t>
      </w:r>
    </w:p>
    <w:sectPr w:rsidR="004A41F5" w:rsidRPr="004A41F5" w:rsidSect="007F14FB">
      <w:footerReference w:type="default" r:id="rId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5C63" w:rsidRDefault="00BC5C63" w:rsidP="00B15AD0">
      <w:pPr>
        <w:spacing w:after="0" w:line="240" w:lineRule="auto"/>
      </w:pPr>
      <w:r>
        <w:separator/>
      </w:r>
    </w:p>
  </w:endnote>
  <w:endnote w:type="continuationSeparator" w:id="0">
    <w:p w:rsidR="00BC5C63" w:rsidRDefault="00BC5C63" w:rsidP="00B15A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mbria Math"/>
    <w:panose1 w:val="00000000000000000000"/>
    <w:charset w:val="00"/>
    <w:family w:val="auto"/>
    <w:notTrueType/>
    <w:pitch w:val="default"/>
    <w:sig w:usb0="00000003" w:usb1="00000000" w:usb2="00000000" w:usb3="00000000" w:csb0="00000001" w:csb1="00000000"/>
  </w:font>
  <w:font w:name="游明朝">
    <w:panose1 w:val="00000000000000000000"/>
    <w:charset w:val="80"/>
    <w:family w:val="roman"/>
    <w:notTrueType/>
    <w:pitch w:val="default"/>
    <w:sig w:usb0="00000000" w:usb1="00000000" w:usb2="00000000" w:usb3="00000000" w:csb0="00000000" w:csb1="00000000"/>
  </w:font>
  <w:font w:name="MyriadPro-Regular">
    <w:altName w:val="Calibri"/>
    <w:panose1 w:val="00000000000000000000"/>
    <w:charset w:val="00"/>
    <w:family w:val="auto"/>
    <w:notTrueType/>
    <w:pitch w:val="default"/>
    <w:sig w:usb0="00000003" w:usb1="00000000" w:usb2="00000000" w:usb3="00000000" w:csb0="00000001" w:csb1="00000000"/>
  </w:font>
  <w:font w:name="Yu Mincho">
    <w:altName w:val="游明朝"/>
    <w:panose1 w:val="02020400000000000000"/>
    <w:charset w:val="80"/>
    <w:family w:val="roman"/>
    <w:pitch w:val="variable"/>
    <w:sig w:usb0="800002E7" w:usb1="2AC7FCFF" w:usb2="00000012" w:usb3="00000000" w:csb0="0002009F" w:csb1="00000000"/>
  </w:font>
  <w:font w:name="游ゴシック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9919016"/>
      <w:docPartObj>
        <w:docPartGallery w:val="Page Numbers (Bottom of Page)"/>
        <w:docPartUnique/>
      </w:docPartObj>
    </w:sdtPr>
    <w:sdtContent>
      <w:p w:rsidR="00E25C3F" w:rsidRDefault="004D7C9F">
        <w:pPr>
          <w:pStyle w:val="Rodap"/>
          <w:jc w:val="right"/>
        </w:pPr>
        <w:r>
          <w:fldChar w:fldCharType="begin"/>
        </w:r>
        <w:r w:rsidR="00B80F6E">
          <w:instrText xml:space="preserve"> PAGE   \* MERGEFORMAT </w:instrText>
        </w:r>
        <w:r>
          <w:fldChar w:fldCharType="separate"/>
        </w:r>
        <w:r w:rsidR="001B1EF5">
          <w:rPr>
            <w:noProof/>
          </w:rPr>
          <w:t>1</w:t>
        </w:r>
        <w:r>
          <w:rPr>
            <w:noProof/>
          </w:rPr>
          <w:fldChar w:fldCharType="end"/>
        </w:r>
      </w:p>
    </w:sdtContent>
  </w:sdt>
  <w:p w:rsidR="00E25C3F" w:rsidRDefault="00E25C3F">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5C63" w:rsidRDefault="00BC5C63" w:rsidP="00B15AD0">
      <w:pPr>
        <w:spacing w:after="0" w:line="240" w:lineRule="auto"/>
      </w:pPr>
      <w:r>
        <w:separator/>
      </w:r>
    </w:p>
  </w:footnote>
  <w:footnote w:type="continuationSeparator" w:id="0">
    <w:p w:rsidR="00BC5C63" w:rsidRDefault="00BC5C63" w:rsidP="00B15AD0">
      <w:pPr>
        <w:spacing w:after="0" w:line="240" w:lineRule="auto"/>
      </w:pPr>
      <w:r>
        <w:continuationSeparator/>
      </w:r>
    </w:p>
  </w:footnote>
  <w:footnote w:id="1">
    <w:p w:rsidR="00E25C3F" w:rsidRPr="00197971" w:rsidRDefault="00E25C3F" w:rsidP="00B15AD0">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defaultTabStop w:val="708"/>
  <w:hyphenationZone w:val="425"/>
  <w:characterSpacingControl w:val="doNotCompress"/>
  <w:footnotePr>
    <w:footnote w:id="-1"/>
    <w:footnote w:id="0"/>
  </w:footnotePr>
  <w:endnotePr>
    <w:endnote w:id="-1"/>
    <w:endnote w:id="0"/>
  </w:endnotePr>
  <w:compat/>
  <w:rsids>
    <w:rsidRoot w:val="0079684D"/>
    <w:rsid w:val="00002059"/>
    <w:rsid w:val="00004278"/>
    <w:rsid w:val="00010B62"/>
    <w:rsid w:val="00012D24"/>
    <w:rsid w:val="00014A13"/>
    <w:rsid w:val="000163F9"/>
    <w:rsid w:val="000165B6"/>
    <w:rsid w:val="0002246D"/>
    <w:rsid w:val="000272D3"/>
    <w:rsid w:val="00042DD9"/>
    <w:rsid w:val="0006022B"/>
    <w:rsid w:val="000618D8"/>
    <w:rsid w:val="00061D24"/>
    <w:rsid w:val="00061D89"/>
    <w:rsid w:val="00065809"/>
    <w:rsid w:val="00081B5A"/>
    <w:rsid w:val="00084038"/>
    <w:rsid w:val="00085B5C"/>
    <w:rsid w:val="00090984"/>
    <w:rsid w:val="00091C4D"/>
    <w:rsid w:val="00092468"/>
    <w:rsid w:val="000967F8"/>
    <w:rsid w:val="000A0500"/>
    <w:rsid w:val="000A1BE1"/>
    <w:rsid w:val="000A1DAE"/>
    <w:rsid w:val="000A4AFE"/>
    <w:rsid w:val="000A6A8E"/>
    <w:rsid w:val="000B0D00"/>
    <w:rsid w:val="000B199E"/>
    <w:rsid w:val="000B3C12"/>
    <w:rsid w:val="000B4F9A"/>
    <w:rsid w:val="000D4EB5"/>
    <w:rsid w:val="000D6AB7"/>
    <w:rsid w:val="000D7B84"/>
    <w:rsid w:val="000E69A0"/>
    <w:rsid w:val="000E7C7A"/>
    <w:rsid w:val="000F397F"/>
    <w:rsid w:val="00101681"/>
    <w:rsid w:val="001115BE"/>
    <w:rsid w:val="001164E8"/>
    <w:rsid w:val="00121038"/>
    <w:rsid w:val="001257FC"/>
    <w:rsid w:val="00127619"/>
    <w:rsid w:val="00130044"/>
    <w:rsid w:val="0013242A"/>
    <w:rsid w:val="00140F1A"/>
    <w:rsid w:val="001431C6"/>
    <w:rsid w:val="0014589B"/>
    <w:rsid w:val="00147FD2"/>
    <w:rsid w:val="0015250A"/>
    <w:rsid w:val="00154A54"/>
    <w:rsid w:val="00155FF7"/>
    <w:rsid w:val="0015785B"/>
    <w:rsid w:val="001604A2"/>
    <w:rsid w:val="00162445"/>
    <w:rsid w:val="00174761"/>
    <w:rsid w:val="00176E7D"/>
    <w:rsid w:val="001A1246"/>
    <w:rsid w:val="001A33D9"/>
    <w:rsid w:val="001A3BB7"/>
    <w:rsid w:val="001A3C52"/>
    <w:rsid w:val="001B0CD7"/>
    <w:rsid w:val="001B1EF5"/>
    <w:rsid w:val="001B36E1"/>
    <w:rsid w:val="001B45D7"/>
    <w:rsid w:val="001B648E"/>
    <w:rsid w:val="001C0BF5"/>
    <w:rsid w:val="001C20B6"/>
    <w:rsid w:val="001C2D1D"/>
    <w:rsid w:val="001C3F9C"/>
    <w:rsid w:val="001D10F0"/>
    <w:rsid w:val="001D23C5"/>
    <w:rsid w:val="001D26B5"/>
    <w:rsid w:val="001D2D3A"/>
    <w:rsid w:val="001D2FCE"/>
    <w:rsid w:val="001D4C59"/>
    <w:rsid w:val="001E3A72"/>
    <w:rsid w:val="001E5FD0"/>
    <w:rsid w:val="001F0B30"/>
    <w:rsid w:val="001F7416"/>
    <w:rsid w:val="00204797"/>
    <w:rsid w:val="00216BE4"/>
    <w:rsid w:val="002173DE"/>
    <w:rsid w:val="00223883"/>
    <w:rsid w:val="00231DBA"/>
    <w:rsid w:val="00234405"/>
    <w:rsid w:val="00240103"/>
    <w:rsid w:val="00240B32"/>
    <w:rsid w:val="002628DD"/>
    <w:rsid w:val="0027030E"/>
    <w:rsid w:val="00270AAC"/>
    <w:rsid w:val="00275DC5"/>
    <w:rsid w:val="0027678B"/>
    <w:rsid w:val="0027700F"/>
    <w:rsid w:val="002809A2"/>
    <w:rsid w:val="002861EE"/>
    <w:rsid w:val="0028639A"/>
    <w:rsid w:val="002876ED"/>
    <w:rsid w:val="00295705"/>
    <w:rsid w:val="00295C84"/>
    <w:rsid w:val="00296B3B"/>
    <w:rsid w:val="00297F8D"/>
    <w:rsid w:val="002A1A09"/>
    <w:rsid w:val="002A471D"/>
    <w:rsid w:val="002A4A94"/>
    <w:rsid w:val="002A60FF"/>
    <w:rsid w:val="002B12EB"/>
    <w:rsid w:val="002B7539"/>
    <w:rsid w:val="002B77B1"/>
    <w:rsid w:val="002B7E62"/>
    <w:rsid w:val="002C0424"/>
    <w:rsid w:val="002C20BD"/>
    <w:rsid w:val="002C5F94"/>
    <w:rsid w:val="002D2090"/>
    <w:rsid w:val="002D2CA8"/>
    <w:rsid w:val="002D7126"/>
    <w:rsid w:val="002D75F5"/>
    <w:rsid w:val="002E0A51"/>
    <w:rsid w:val="002E174E"/>
    <w:rsid w:val="002E2013"/>
    <w:rsid w:val="002E7239"/>
    <w:rsid w:val="002F013F"/>
    <w:rsid w:val="002F1032"/>
    <w:rsid w:val="002F1277"/>
    <w:rsid w:val="002F444B"/>
    <w:rsid w:val="002F6BCE"/>
    <w:rsid w:val="00310780"/>
    <w:rsid w:val="00311DC8"/>
    <w:rsid w:val="003156EB"/>
    <w:rsid w:val="00315D74"/>
    <w:rsid w:val="00316B68"/>
    <w:rsid w:val="00331477"/>
    <w:rsid w:val="003358E3"/>
    <w:rsid w:val="00341469"/>
    <w:rsid w:val="00341F09"/>
    <w:rsid w:val="00345C0F"/>
    <w:rsid w:val="00351820"/>
    <w:rsid w:val="00353FDF"/>
    <w:rsid w:val="00354174"/>
    <w:rsid w:val="00356BC1"/>
    <w:rsid w:val="00357109"/>
    <w:rsid w:val="0037094A"/>
    <w:rsid w:val="0038223F"/>
    <w:rsid w:val="003869F0"/>
    <w:rsid w:val="00394C9F"/>
    <w:rsid w:val="003964F7"/>
    <w:rsid w:val="003A2D67"/>
    <w:rsid w:val="003B0F36"/>
    <w:rsid w:val="003C0ADC"/>
    <w:rsid w:val="003C7493"/>
    <w:rsid w:val="003D1130"/>
    <w:rsid w:val="003D758C"/>
    <w:rsid w:val="003E6BFA"/>
    <w:rsid w:val="003F6889"/>
    <w:rsid w:val="00410236"/>
    <w:rsid w:val="00416565"/>
    <w:rsid w:val="00416BAE"/>
    <w:rsid w:val="00420F7D"/>
    <w:rsid w:val="00421AAD"/>
    <w:rsid w:val="004231D8"/>
    <w:rsid w:val="004263CC"/>
    <w:rsid w:val="00440E97"/>
    <w:rsid w:val="0044129B"/>
    <w:rsid w:val="00446DF5"/>
    <w:rsid w:val="00451CC8"/>
    <w:rsid w:val="00461923"/>
    <w:rsid w:val="00461BBB"/>
    <w:rsid w:val="00463CAE"/>
    <w:rsid w:val="0046464F"/>
    <w:rsid w:val="00465B35"/>
    <w:rsid w:val="004702C9"/>
    <w:rsid w:val="00473561"/>
    <w:rsid w:val="00475A7F"/>
    <w:rsid w:val="004827A5"/>
    <w:rsid w:val="004A41F5"/>
    <w:rsid w:val="004B0CC8"/>
    <w:rsid w:val="004B1ABA"/>
    <w:rsid w:val="004C28CC"/>
    <w:rsid w:val="004C2B01"/>
    <w:rsid w:val="004C6CAD"/>
    <w:rsid w:val="004D192A"/>
    <w:rsid w:val="004D3C8B"/>
    <w:rsid w:val="004D7C9F"/>
    <w:rsid w:val="004E68BF"/>
    <w:rsid w:val="004F108D"/>
    <w:rsid w:val="004F5A0C"/>
    <w:rsid w:val="00505C0B"/>
    <w:rsid w:val="00505F81"/>
    <w:rsid w:val="00510D5E"/>
    <w:rsid w:val="0051186F"/>
    <w:rsid w:val="00513172"/>
    <w:rsid w:val="00520F3F"/>
    <w:rsid w:val="00521AD5"/>
    <w:rsid w:val="00525923"/>
    <w:rsid w:val="005264F9"/>
    <w:rsid w:val="00540A1C"/>
    <w:rsid w:val="00550067"/>
    <w:rsid w:val="00551126"/>
    <w:rsid w:val="00552DBC"/>
    <w:rsid w:val="00554A9A"/>
    <w:rsid w:val="00555174"/>
    <w:rsid w:val="00560AB1"/>
    <w:rsid w:val="00565371"/>
    <w:rsid w:val="00572FB3"/>
    <w:rsid w:val="005803EC"/>
    <w:rsid w:val="00581D80"/>
    <w:rsid w:val="00582E0D"/>
    <w:rsid w:val="0058340B"/>
    <w:rsid w:val="005937B9"/>
    <w:rsid w:val="005A0224"/>
    <w:rsid w:val="005A1CA7"/>
    <w:rsid w:val="005A5D67"/>
    <w:rsid w:val="005A6CC3"/>
    <w:rsid w:val="005B6FDC"/>
    <w:rsid w:val="005C2B81"/>
    <w:rsid w:val="005C3438"/>
    <w:rsid w:val="005C3619"/>
    <w:rsid w:val="005C4502"/>
    <w:rsid w:val="005D3299"/>
    <w:rsid w:val="005D6822"/>
    <w:rsid w:val="005E4456"/>
    <w:rsid w:val="005E5BC0"/>
    <w:rsid w:val="005E75E5"/>
    <w:rsid w:val="005F164A"/>
    <w:rsid w:val="005F1820"/>
    <w:rsid w:val="005F25C9"/>
    <w:rsid w:val="005F41FE"/>
    <w:rsid w:val="006067E7"/>
    <w:rsid w:val="00606C96"/>
    <w:rsid w:val="00610691"/>
    <w:rsid w:val="00613516"/>
    <w:rsid w:val="00633812"/>
    <w:rsid w:val="0063474C"/>
    <w:rsid w:val="00635A77"/>
    <w:rsid w:val="0063631C"/>
    <w:rsid w:val="00637D4E"/>
    <w:rsid w:val="0064646B"/>
    <w:rsid w:val="006503ED"/>
    <w:rsid w:val="0065126D"/>
    <w:rsid w:val="0065327B"/>
    <w:rsid w:val="00653C19"/>
    <w:rsid w:val="00653FEF"/>
    <w:rsid w:val="006551BA"/>
    <w:rsid w:val="0065579F"/>
    <w:rsid w:val="0065590B"/>
    <w:rsid w:val="00664651"/>
    <w:rsid w:val="00666DBB"/>
    <w:rsid w:val="00667AAB"/>
    <w:rsid w:val="00674CF0"/>
    <w:rsid w:val="00684049"/>
    <w:rsid w:val="00684EAE"/>
    <w:rsid w:val="006871F9"/>
    <w:rsid w:val="00687D4D"/>
    <w:rsid w:val="00687F6F"/>
    <w:rsid w:val="00692442"/>
    <w:rsid w:val="006931D3"/>
    <w:rsid w:val="00693231"/>
    <w:rsid w:val="0069517F"/>
    <w:rsid w:val="00696537"/>
    <w:rsid w:val="006A1DE3"/>
    <w:rsid w:val="006A24C2"/>
    <w:rsid w:val="006A3397"/>
    <w:rsid w:val="006A4626"/>
    <w:rsid w:val="006A67A7"/>
    <w:rsid w:val="006B0194"/>
    <w:rsid w:val="006B4DC9"/>
    <w:rsid w:val="006B64C9"/>
    <w:rsid w:val="006D2259"/>
    <w:rsid w:val="006D389F"/>
    <w:rsid w:val="006E0C8C"/>
    <w:rsid w:val="006E1F16"/>
    <w:rsid w:val="006E434B"/>
    <w:rsid w:val="006F666B"/>
    <w:rsid w:val="006F7018"/>
    <w:rsid w:val="007018A3"/>
    <w:rsid w:val="0070682D"/>
    <w:rsid w:val="00711BF6"/>
    <w:rsid w:val="0071408C"/>
    <w:rsid w:val="007154AD"/>
    <w:rsid w:val="007161E4"/>
    <w:rsid w:val="007318C7"/>
    <w:rsid w:val="00741F35"/>
    <w:rsid w:val="00747200"/>
    <w:rsid w:val="0075158E"/>
    <w:rsid w:val="007522CF"/>
    <w:rsid w:val="00752FEE"/>
    <w:rsid w:val="00771074"/>
    <w:rsid w:val="007745E9"/>
    <w:rsid w:val="00777567"/>
    <w:rsid w:val="00777A2F"/>
    <w:rsid w:val="0078277B"/>
    <w:rsid w:val="00783334"/>
    <w:rsid w:val="00786CE4"/>
    <w:rsid w:val="007914E9"/>
    <w:rsid w:val="0079684D"/>
    <w:rsid w:val="007A0FB1"/>
    <w:rsid w:val="007A1060"/>
    <w:rsid w:val="007A54E4"/>
    <w:rsid w:val="007A6C76"/>
    <w:rsid w:val="007B113F"/>
    <w:rsid w:val="007B3258"/>
    <w:rsid w:val="007B5E1B"/>
    <w:rsid w:val="007C17F4"/>
    <w:rsid w:val="007C1C26"/>
    <w:rsid w:val="007C517C"/>
    <w:rsid w:val="007D0849"/>
    <w:rsid w:val="007D7E1C"/>
    <w:rsid w:val="007E25B9"/>
    <w:rsid w:val="007E6471"/>
    <w:rsid w:val="007F14FB"/>
    <w:rsid w:val="00801384"/>
    <w:rsid w:val="00802F39"/>
    <w:rsid w:val="00805969"/>
    <w:rsid w:val="0080683F"/>
    <w:rsid w:val="00806EDD"/>
    <w:rsid w:val="00830464"/>
    <w:rsid w:val="00831927"/>
    <w:rsid w:val="00832AE4"/>
    <w:rsid w:val="00834963"/>
    <w:rsid w:val="00845994"/>
    <w:rsid w:val="00851514"/>
    <w:rsid w:val="00852DEB"/>
    <w:rsid w:val="008674E3"/>
    <w:rsid w:val="00867E84"/>
    <w:rsid w:val="00880709"/>
    <w:rsid w:val="00880ACE"/>
    <w:rsid w:val="00880B27"/>
    <w:rsid w:val="00885120"/>
    <w:rsid w:val="00895E9B"/>
    <w:rsid w:val="008A46FF"/>
    <w:rsid w:val="008B65F8"/>
    <w:rsid w:val="008C19E7"/>
    <w:rsid w:val="008D1456"/>
    <w:rsid w:val="008D1E6F"/>
    <w:rsid w:val="008E513D"/>
    <w:rsid w:val="008F63CA"/>
    <w:rsid w:val="0090223A"/>
    <w:rsid w:val="00902BB5"/>
    <w:rsid w:val="00907993"/>
    <w:rsid w:val="0091232E"/>
    <w:rsid w:val="00917B3E"/>
    <w:rsid w:val="00920A9B"/>
    <w:rsid w:val="00920C6E"/>
    <w:rsid w:val="0092561C"/>
    <w:rsid w:val="00925730"/>
    <w:rsid w:val="00932490"/>
    <w:rsid w:val="009368C3"/>
    <w:rsid w:val="009464A7"/>
    <w:rsid w:val="00946888"/>
    <w:rsid w:val="00953982"/>
    <w:rsid w:val="00955726"/>
    <w:rsid w:val="00956D2B"/>
    <w:rsid w:val="00960F98"/>
    <w:rsid w:val="00961295"/>
    <w:rsid w:val="00964A37"/>
    <w:rsid w:val="00965DB6"/>
    <w:rsid w:val="009661A3"/>
    <w:rsid w:val="009667C7"/>
    <w:rsid w:val="00971484"/>
    <w:rsid w:val="009715B4"/>
    <w:rsid w:val="00975C0F"/>
    <w:rsid w:val="0097659D"/>
    <w:rsid w:val="00977772"/>
    <w:rsid w:val="0098731E"/>
    <w:rsid w:val="009B666C"/>
    <w:rsid w:val="009B75BF"/>
    <w:rsid w:val="009C00DA"/>
    <w:rsid w:val="009C3361"/>
    <w:rsid w:val="009C4399"/>
    <w:rsid w:val="009C5018"/>
    <w:rsid w:val="009D12E8"/>
    <w:rsid w:val="009D17EF"/>
    <w:rsid w:val="009D6C03"/>
    <w:rsid w:val="009E1D79"/>
    <w:rsid w:val="009E65DC"/>
    <w:rsid w:val="009F594A"/>
    <w:rsid w:val="009F6476"/>
    <w:rsid w:val="00A01D37"/>
    <w:rsid w:val="00A02347"/>
    <w:rsid w:val="00A07A6F"/>
    <w:rsid w:val="00A1091B"/>
    <w:rsid w:val="00A109C6"/>
    <w:rsid w:val="00A10A11"/>
    <w:rsid w:val="00A15C1C"/>
    <w:rsid w:val="00A17286"/>
    <w:rsid w:val="00A20C07"/>
    <w:rsid w:val="00A21CE5"/>
    <w:rsid w:val="00A2489D"/>
    <w:rsid w:val="00A327F6"/>
    <w:rsid w:val="00A43AFD"/>
    <w:rsid w:val="00A44ECC"/>
    <w:rsid w:val="00A51146"/>
    <w:rsid w:val="00A57D4B"/>
    <w:rsid w:val="00A62ABF"/>
    <w:rsid w:val="00A73016"/>
    <w:rsid w:val="00A76A82"/>
    <w:rsid w:val="00A76C5C"/>
    <w:rsid w:val="00A80308"/>
    <w:rsid w:val="00A81FFC"/>
    <w:rsid w:val="00A82E3B"/>
    <w:rsid w:val="00A84FDB"/>
    <w:rsid w:val="00A86B2F"/>
    <w:rsid w:val="00A8793F"/>
    <w:rsid w:val="00A90F25"/>
    <w:rsid w:val="00A97842"/>
    <w:rsid w:val="00AA00C0"/>
    <w:rsid w:val="00AA56AC"/>
    <w:rsid w:val="00AB0E85"/>
    <w:rsid w:val="00AC193D"/>
    <w:rsid w:val="00AC7940"/>
    <w:rsid w:val="00AD19E0"/>
    <w:rsid w:val="00AD4060"/>
    <w:rsid w:val="00AD4158"/>
    <w:rsid w:val="00AD4464"/>
    <w:rsid w:val="00AE2D47"/>
    <w:rsid w:val="00AE43D6"/>
    <w:rsid w:val="00AE6358"/>
    <w:rsid w:val="00AE6736"/>
    <w:rsid w:val="00AF079D"/>
    <w:rsid w:val="00AF3E95"/>
    <w:rsid w:val="00AF41E1"/>
    <w:rsid w:val="00AF5CA9"/>
    <w:rsid w:val="00B005B5"/>
    <w:rsid w:val="00B01459"/>
    <w:rsid w:val="00B11339"/>
    <w:rsid w:val="00B15AD0"/>
    <w:rsid w:val="00B15C5A"/>
    <w:rsid w:val="00B23807"/>
    <w:rsid w:val="00B24B08"/>
    <w:rsid w:val="00B26B79"/>
    <w:rsid w:val="00B30B9D"/>
    <w:rsid w:val="00B3241B"/>
    <w:rsid w:val="00B356CC"/>
    <w:rsid w:val="00B35B11"/>
    <w:rsid w:val="00B36E19"/>
    <w:rsid w:val="00B40CF5"/>
    <w:rsid w:val="00B41824"/>
    <w:rsid w:val="00B46C1C"/>
    <w:rsid w:val="00B47D6E"/>
    <w:rsid w:val="00B5085B"/>
    <w:rsid w:val="00B5467F"/>
    <w:rsid w:val="00B57D95"/>
    <w:rsid w:val="00B61C0C"/>
    <w:rsid w:val="00B62174"/>
    <w:rsid w:val="00B65451"/>
    <w:rsid w:val="00B70649"/>
    <w:rsid w:val="00B70904"/>
    <w:rsid w:val="00B80F6E"/>
    <w:rsid w:val="00B82C9B"/>
    <w:rsid w:val="00B83A19"/>
    <w:rsid w:val="00B87B12"/>
    <w:rsid w:val="00B92183"/>
    <w:rsid w:val="00B92548"/>
    <w:rsid w:val="00B92F1F"/>
    <w:rsid w:val="00B96D42"/>
    <w:rsid w:val="00B975F2"/>
    <w:rsid w:val="00BA2D87"/>
    <w:rsid w:val="00BA5F05"/>
    <w:rsid w:val="00BB1251"/>
    <w:rsid w:val="00BB144D"/>
    <w:rsid w:val="00BB541E"/>
    <w:rsid w:val="00BB60D6"/>
    <w:rsid w:val="00BC1801"/>
    <w:rsid w:val="00BC23E3"/>
    <w:rsid w:val="00BC3E67"/>
    <w:rsid w:val="00BC5C63"/>
    <w:rsid w:val="00BD35D8"/>
    <w:rsid w:val="00BD40C8"/>
    <w:rsid w:val="00BD437B"/>
    <w:rsid w:val="00BE1CB2"/>
    <w:rsid w:val="00BE49BF"/>
    <w:rsid w:val="00BE77F7"/>
    <w:rsid w:val="00BE7A99"/>
    <w:rsid w:val="00BF00AE"/>
    <w:rsid w:val="00BF18DC"/>
    <w:rsid w:val="00BF7D04"/>
    <w:rsid w:val="00C002DB"/>
    <w:rsid w:val="00C11874"/>
    <w:rsid w:val="00C31189"/>
    <w:rsid w:val="00C404EB"/>
    <w:rsid w:val="00C45AC9"/>
    <w:rsid w:val="00C53FB9"/>
    <w:rsid w:val="00C55C23"/>
    <w:rsid w:val="00C55F21"/>
    <w:rsid w:val="00C5797D"/>
    <w:rsid w:val="00C650C5"/>
    <w:rsid w:val="00C73DE8"/>
    <w:rsid w:val="00C75E3D"/>
    <w:rsid w:val="00C81C6B"/>
    <w:rsid w:val="00C81D18"/>
    <w:rsid w:val="00C82083"/>
    <w:rsid w:val="00C9188B"/>
    <w:rsid w:val="00C92E87"/>
    <w:rsid w:val="00CA24B4"/>
    <w:rsid w:val="00CA27DC"/>
    <w:rsid w:val="00CA41F7"/>
    <w:rsid w:val="00CA5D25"/>
    <w:rsid w:val="00CA6F54"/>
    <w:rsid w:val="00CA7E3B"/>
    <w:rsid w:val="00CB34BC"/>
    <w:rsid w:val="00CC320E"/>
    <w:rsid w:val="00CC5417"/>
    <w:rsid w:val="00CD2BEF"/>
    <w:rsid w:val="00CD50B1"/>
    <w:rsid w:val="00CE43E1"/>
    <w:rsid w:val="00CE63DB"/>
    <w:rsid w:val="00CE7C6D"/>
    <w:rsid w:val="00CF55C8"/>
    <w:rsid w:val="00D01AB6"/>
    <w:rsid w:val="00D0211A"/>
    <w:rsid w:val="00D046C6"/>
    <w:rsid w:val="00D046F1"/>
    <w:rsid w:val="00D04F1C"/>
    <w:rsid w:val="00D07EB8"/>
    <w:rsid w:val="00D13683"/>
    <w:rsid w:val="00D146BD"/>
    <w:rsid w:val="00D166F9"/>
    <w:rsid w:val="00D167BF"/>
    <w:rsid w:val="00D22AC7"/>
    <w:rsid w:val="00D2308A"/>
    <w:rsid w:val="00D26334"/>
    <w:rsid w:val="00D31F45"/>
    <w:rsid w:val="00D373E2"/>
    <w:rsid w:val="00D4240B"/>
    <w:rsid w:val="00D44E5A"/>
    <w:rsid w:val="00D57E74"/>
    <w:rsid w:val="00D57F00"/>
    <w:rsid w:val="00D623D8"/>
    <w:rsid w:val="00D63892"/>
    <w:rsid w:val="00D70256"/>
    <w:rsid w:val="00D73535"/>
    <w:rsid w:val="00D75992"/>
    <w:rsid w:val="00D76315"/>
    <w:rsid w:val="00D81FAD"/>
    <w:rsid w:val="00D84097"/>
    <w:rsid w:val="00D8419E"/>
    <w:rsid w:val="00D85EFE"/>
    <w:rsid w:val="00D85FDA"/>
    <w:rsid w:val="00D87DAF"/>
    <w:rsid w:val="00D91A06"/>
    <w:rsid w:val="00D9380E"/>
    <w:rsid w:val="00D94656"/>
    <w:rsid w:val="00D97E3F"/>
    <w:rsid w:val="00DA104A"/>
    <w:rsid w:val="00DA5F58"/>
    <w:rsid w:val="00DB1C32"/>
    <w:rsid w:val="00DB2F2A"/>
    <w:rsid w:val="00DC0085"/>
    <w:rsid w:val="00DC17C3"/>
    <w:rsid w:val="00DC2D95"/>
    <w:rsid w:val="00DC49FD"/>
    <w:rsid w:val="00DC5ACF"/>
    <w:rsid w:val="00DD25AE"/>
    <w:rsid w:val="00DD4193"/>
    <w:rsid w:val="00DD4DDC"/>
    <w:rsid w:val="00DD65DA"/>
    <w:rsid w:val="00DE4010"/>
    <w:rsid w:val="00DF5F89"/>
    <w:rsid w:val="00DF7B7C"/>
    <w:rsid w:val="00E03BC8"/>
    <w:rsid w:val="00E0689A"/>
    <w:rsid w:val="00E10301"/>
    <w:rsid w:val="00E1042B"/>
    <w:rsid w:val="00E10CC7"/>
    <w:rsid w:val="00E10FD6"/>
    <w:rsid w:val="00E12C52"/>
    <w:rsid w:val="00E144F9"/>
    <w:rsid w:val="00E154BB"/>
    <w:rsid w:val="00E16C47"/>
    <w:rsid w:val="00E209D4"/>
    <w:rsid w:val="00E24444"/>
    <w:rsid w:val="00E25C3F"/>
    <w:rsid w:val="00E25D63"/>
    <w:rsid w:val="00E32682"/>
    <w:rsid w:val="00E35493"/>
    <w:rsid w:val="00E35E71"/>
    <w:rsid w:val="00E36342"/>
    <w:rsid w:val="00E405B6"/>
    <w:rsid w:val="00E4119F"/>
    <w:rsid w:val="00E41630"/>
    <w:rsid w:val="00E52B01"/>
    <w:rsid w:val="00E53BFA"/>
    <w:rsid w:val="00E5446C"/>
    <w:rsid w:val="00E577F6"/>
    <w:rsid w:val="00E611F8"/>
    <w:rsid w:val="00E621E1"/>
    <w:rsid w:val="00E62628"/>
    <w:rsid w:val="00E64137"/>
    <w:rsid w:val="00E67C9F"/>
    <w:rsid w:val="00E74015"/>
    <w:rsid w:val="00E75ACA"/>
    <w:rsid w:val="00E80E0C"/>
    <w:rsid w:val="00E821F9"/>
    <w:rsid w:val="00E827C1"/>
    <w:rsid w:val="00E83783"/>
    <w:rsid w:val="00E84574"/>
    <w:rsid w:val="00E866C6"/>
    <w:rsid w:val="00E97DED"/>
    <w:rsid w:val="00E97E60"/>
    <w:rsid w:val="00EA72D1"/>
    <w:rsid w:val="00EB139C"/>
    <w:rsid w:val="00EC15F6"/>
    <w:rsid w:val="00EC5820"/>
    <w:rsid w:val="00EC6D8C"/>
    <w:rsid w:val="00EC6F29"/>
    <w:rsid w:val="00ED029D"/>
    <w:rsid w:val="00ED11CD"/>
    <w:rsid w:val="00ED7CE4"/>
    <w:rsid w:val="00EE402C"/>
    <w:rsid w:val="00EE4E8D"/>
    <w:rsid w:val="00EE5673"/>
    <w:rsid w:val="00EE56AE"/>
    <w:rsid w:val="00EE67EA"/>
    <w:rsid w:val="00EF7463"/>
    <w:rsid w:val="00F11002"/>
    <w:rsid w:val="00F17013"/>
    <w:rsid w:val="00F215A0"/>
    <w:rsid w:val="00F24B9B"/>
    <w:rsid w:val="00F2527F"/>
    <w:rsid w:val="00F265DF"/>
    <w:rsid w:val="00F27A97"/>
    <w:rsid w:val="00F327F5"/>
    <w:rsid w:val="00F33B33"/>
    <w:rsid w:val="00F36722"/>
    <w:rsid w:val="00F374A4"/>
    <w:rsid w:val="00F37CBA"/>
    <w:rsid w:val="00F4508D"/>
    <w:rsid w:val="00F47016"/>
    <w:rsid w:val="00F63D06"/>
    <w:rsid w:val="00F67913"/>
    <w:rsid w:val="00F6792C"/>
    <w:rsid w:val="00F857F3"/>
    <w:rsid w:val="00F95D83"/>
    <w:rsid w:val="00F97FE1"/>
    <w:rsid w:val="00FA4B9B"/>
    <w:rsid w:val="00FA5943"/>
    <w:rsid w:val="00FB11D8"/>
    <w:rsid w:val="00FB52CB"/>
    <w:rsid w:val="00FC17DC"/>
    <w:rsid w:val="00FC70DB"/>
    <w:rsid w:val="00FD72D8"/>
    <w:rsid w:val="00FE20A8"/>
    <w:rsid w:val="00FE3106"/>
    <w:rsid w:val="00FE55D2"/>
    <w:rsid w:val="00FF1A0B"/>
    <w:rsid w:val="00FF2F67"/>
    <w:rsid w:val="00FF3081"/>
    <w:rsid w:val="00FF4191"/>
    <w:rsid w:val="00FF6E5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s>
</file>

<file path=word/webSettings.xml><?xml version="1.0" encoding="utf-8"?>
<w:webSettings xmlns:r="http://schemas.openxmlformats.org/officeDocument/2006/relationships" xmlns:w="http://schemas.openxmlformats.org/wordprocessingml/2006/main">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1E012C-3371-42E2-99AB-24367B5B4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1414</Words>
  <Characters>7640</Characters>
  <Application>Microsoft Office Word</Application>
  <DocSecurity>0</DocSecurity>
  <Lines>63</Lines>
  <Paragraphs>18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Flavio</cp:lastModifiedBy>
  <cp:revision>2</cp:revision>
  <dcterms:created xsi:type="dcterms:W3CDTF">2026-01-23T13:28:00Z</dcterms:created>
  <dcterms:modified xsi:type="dcterms:W3CDTF">2026-01-23T13:28:00Z</dcterms:modified>
</cp:coreProperties>
</file>